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C9F" w:rsidRPr="003E2C9F" w:rsidRDefault="00AC1E42" w:rsidP="00EA3AF4">
      <w:pPr>
        <w:spacing w:line="360" w:lineRule="auto"/>
        <w:ind w:left="708" w:hanging="708"/>
        <w:jc w:val="center"/>
        <w:rPr>
          <w:rFonts w:ascii="Arial" w:hAnsi="Arial" w:cs="Arial"/>
        </w:rPr>
      </w:pPr>
      <w:r w:rsidRPr="00AC1E42">
        <w:rPr>
          <w:rFonts w:ascii="Arial" w:hAnsi="Arial" w:cs="Arial"/>
          <w:noProof/>
          <w:lang w:eastAsia="es-ES"/>
        </w:rPr>
        <w:drawing>
          <wp:inline distT="0" distB="0" distL="0" distR="0">
            <wp:extent cx="3467488" cy="671946"/>
            <wp:effectExtent l="0" t="0" r="0" b="0"/>
            <wp:docPr id="3" name="Imagen 3" descr="F:\018 GESTIÓN SERVICIO\LOGOS\logo al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018 GESTIÓN SERVICIO\LOGOS\logo ala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85511" cy="675439"/>
                    </a:xfrm>
                    <a:prstGeom prst="rect">
                      <a:avLst/>
                    </a:prstGeom>
                    <a:noFill/>
                    <a:ln>
                      <a:noFill/>
                    </a:ln>
                  </pic:spPr>
                </pic:pic>
              </a:graphicData>
            </a:graphic>
          </wp:inline>
        </w:drawing>
      </w:r>
    </w:p>
    <w:p w:rsidR="00AC1E42" w:rsidRDefault="00AC1E42" w:rsidP="000773DC">
      <w:pPr>
        <w:pStyle w:val="Default"/>
        <w:spacing w:line="360" w:lineRule="auto"/>
        <w:jc w:val="center"/>
        <w:rPr>
          <w:b/>
          <w:bCs/>
          <w:szCs w:val="22"/>
        </w:rPr>
      </w:pPr>
    </w:p>
    <w:p w:rsidR="003E2C9F" w:rsidRPr="00C22179" w:rsidRDefault="003E2C9F" w:rsidP="000773DC">
      <w:pPr>
        <w:pStyle w:val="Default"/>
        <w:spacing w:line="360" w:lineRule="auto"/>
        <w:jc w:val="center"/>
        <w:rPr>
          <w:szCs w:val="22"/>
        </w:rPr>
      </w:pPr>
      <w:r w:rsidRPr="00C22179">
        <w:rPr>
          <w:b/>
          <w:bCs/>
          <w:szCs w:val="22"/>
        </w:rPr>
        <w:t>Listado de Especies Silvestres en Régimen de Protección Especial-Catálogo Vasco de Especies Amenazadas de la fauna y flora</w:t>
      </w:r>
    </w:p>
    <w:p w:rsidR="003E2C9F" w:rsidRPr="00C22179" w:rsidRDefault="003E2C9F" w:rsidP="000773DC">
      <w:pPr>
        <w:pStyle w:val="Default"/>
        <w:spacing w:line="360" w:lineRule="auto"/>
        <w:jc w:val="center"/>
        <w:rPr>
          <w:szCs w:val="22"/>
        </w:rPr>
      </w:pPr>
      <w:r w:rsidRPr="00C22179">
        <w:rPr>
          <w:b/>
          <w:bCs/>
          <w:szCs w:val="22"/>
        </w:rPr>
        <w:t>(R.D. 167/1996)</w:t>
      </w:r>
    </w:p>
    <w:p w:rsidR="003E2C9F" w:rsidRPr="00C22179" w:rsidRDefault="003E2C9F" w:rsidP="00650942">
      <w:pPr>
        <w:pStyle w:val="Default"/>
        <w:spacing w:line="360" w:lineRule="auto"/>
        <w:jc w:val="center"/>
      </w:pPr>
      <w:r w:rsidRPr="00C22179">
        <w:rPr>
          <w:b/>
          <w:bCs/>
          <w:szCs w:val="22"/>
        </w:rPr>
        <w:t xml:space="preserve">Propuesta de inclusión en el CVEA de </w:t>
      </w:r>
      <w:proofErr w:type="spellStart"/>
      <w:r w:rsidR="00422C3D" w:rsidRPr="00422C3D">
        <w:rPr>
          <w:b/>
          <w:bCs/>
          <w:i/>
          <w:szCs w:val="22"/>
        </w:rPr>
        <w:t>Aeshna</w:t>
      </w:r>
      <w:proofErr w:type="spellEnd"/>
      <w:r w:rsidR="00422C3D" w:rsidRPr="00422C3D">
        <w:rPr>
          <w:b/>
          <w:bCs/>
          <w:i/>
          <w:szCs w:val="22"/>
        </w:rPr>
        <w:t xml:space="preserve"> </w:t>
      </w:r>
      <w:proofErr w:type="spellStart"/>
      <w:r w:rsidR="00422C3D" w:rsidRPr="00422C3D">
        <w:rPr>
          <w:b/>
          <w:bCs/>
          <w:i/>
          <w:szCs w:val="22"/>
        </w:rPr>
        <w:t>isoceles</w:t>
      </w:r>
      <w:proofErr w:type="spellEnd"/>
      <w:r w:rsidR="00422C3D" w:rsidRPr="00422C3D">
        <w:rPr>
          <w:b/>
          <w:bCs/>
          <w:i/>
          <w:szCs w:val="22"/>
        </w:rPr>
        <w:t xml:space="preserve"> </w:t>
      </w:r>
      <w:r w:rsidR="00422C3D" w:rsidRPr="00422C3D">
        <w:rPr>
          <w:b/>
          <w:bCs/>
          <w:szCs w:val="22"/>
        </w:rPr>
        <w:t>(Müller, 1767)</w:t>
      </w:r>
      <w:r w:rsidR="004A5756" w:rsidRPr="004A5756">
        <w:rPr>
          <w:b/>
          <w:bCs/>
          <w:i/>
          <w:szCs w:val="22"/>
        </w:rPr>
        <w:t xml:space="preserve"> </w:t>
      </w:r>
      <w:r w:rsidR="00504C89" w:rsidRPr="00C22179">
        <w:rPr>
          <w:b/>
          <w:bCs/>
        </w:rPr>
        <w:t xml:space="preserve">en la categoría </w:t>
      </w:r>
      <w:r w:rsidR="00504C89">
        <w:rPr>
          <w:b/>
          <w:bCs/>
        </w:rPr>
        <w:t xml:space="preserve">de </w:t>
      </w:r>
      <w:r w:rsidRPr="00C22179">
        <w:rPr>
          <w:b/>
          <w:bCs/>
        </w:rPr>
        <w:t>“</w:t>
      </w:r>
      <w:r w:rsidR="00F20EC7" w:rsidRPr="00F20EC7">
        <w:rPr>
          <w:b/>
        </w:rPr>
        <w:t>VULNERABLE (VU)</w:t>
      </w:r>
      <w:r w:rsidRPr="00C22179">
        <w:rPr>
          <w:b/>
          <w:bCs/>
        </w:rPr>
        <w:t>”</w:t>
      </w:r>
    </w:p>
    <w:tbl>
      <w:tblPr>
        <w:tblStyle w:val="Tablaconcuadrcula"/>
        <w:tblW w:w="8896" w:type="dxa"/>
        <w:tblLayout w:type="fixed"/>
        <w:tblLook w:val="04A0" w:firstRow="1" w:lastRow="0" w:firstColumn="1" w:lastColumn="0" w:noHBand="0" w:noVBand="1"/>
      </w:tblPr>
      <w:tblGrid>
        <w:gridCol w:w="1951"/>
        <w:gridCol w:w="1134"/>
        <w:gridCol w:w="284"/>
        <w:gridCol w:w="4251"/>
        <w:gridCol w:w="1276"/>
      </w:tblGrid>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científico</w:t>
            </w:r>
          </w:p>
        </w:tc>
        <w:tc>
          <w:tcPr>
            <w:tcW w:w="6945" w:type="dxa"/>
            <w:gridSpan w:val="4"/>
          </w:tcPr>
          <w:p w:rsidR="0010015A" w:rsidRDefault="00422C3D" w:rsidP="00146247">
            <w:pPr>
              <w:spacing w:before="240" w:line="276" w:lineRule="auto"/>
              <w:rPr>
                <w:rFonts w:ascii="Arial" w:hAnsi="Arial" w:cs="Arial"/>
              </w:rPr>
            </w:pPr>
            <w:proofErr w:type="spellStart"/>
            <w:r w:rsidRPr="00422C3D">
              <w:rPr>
                <w:rFonts w:ascii="Arial" w:hAnsi="Arial" w:cs="Arial"/>
                <w:i/>
              </w:rPr>
              <w:t>Aeshna</w:t>
            </w:r>
            <w:proofErr w:type="spellEnd"/>
            <w:r w:rsidRPr="00422C3D">
              <w:rPr>
                <w:rFonts w:ascii="Arial" w:hAnsi="Arial" w:cs="Arial"/>
                <w:i/>
              </w:rPr>
              <w:t xml:space="preserve"> </w:t>
            </w:r>
            <w:proofErr w:type="spellStart"/>
            <w:r w:rsidRPr="00422C3D">
              <w:rPr>
                <w:rFonts w:ascii="Arial" w:hAnsi="Arial" w:cs="Arial"/>
                <w:i/>
              </w:rPr>
              <w:t>isoceles</w:t>
            </w:r>
            <w:proofErr w:type="spellEnd"/>
            <w:r w:rsidRPr="00422C3D">
              <w:rPr>
                <w:rFonts w:ascii="Arial" w:hAnsi="Arial" w:cs="Arial"/>
                <w:i/>
              </w:rPr>
              <w:t xml:space="preserve"> </w:t>
            </w:r>
            <w:r w:rsidRPr="00422C3D">
              <w:rPr>
                <w:rFonts w:ascii="Arial" w:hAnsi="Arial" w:cs="Arial"/>
              </w:rPr>
              <w:t>(Müller, 1767)</w:t>
            </w:r>
          </w:p>
          <w:p w:rsidR="00E13876" w:rsidRDefault="00E13876" w:rsidP="00146247">
            <w:pPr>
              <w:spacing w:before="240" w:line="276" w:lineRule="auto"/>
              <w:rPr>
                <w:rFonts w:ascii="Arial" w:hAnsi="Arial" w:cs="Arial"/>
              </w:rPr>
            </w:pPr>
            <w:r>
              <w:rPr>
                <w:rFonts w:ascii="Arial" w:hAnsi="Arial" w:cs="Arial"/>
                <w:noProof/>
                <w:lang w:eastAsia="es-ES"/>
              </w:rPr>
              <w:drawing>
                <wp:inline distT="0" distB="0" distL="0" distR="0">
                  <wp:extent cx="4169865" cy="2781300"/>
                  <wp:effectExtent l="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eshna isocele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81523" cy="2789076"/>
                          </a:xfrm>
                          <a:prstGeom prst="rect">
                            <a:avLst/>
                          </a:prstGeom>
                        </pic:spPr>
                      </pic:pic>
                    </a:graphicData>
                  </a:graphic>
                </wp:inline>
              </w:drawing>
            </w:r>
          </w:p>
          <w:p w:rsidR="00E13876" w:rsidRDefault="00E13876" w:rsidP="00146247">
            <w:pPr>
              <w:spacing w:before="240" w:line="276" w:lineRule="auto"/>
              <w:rPr>
                <w:rFonts w:ascii="Arial" w:hAnsi="Arial" w:cs="Arial"/>
              </w:rPr>
            </w:pPr>
            <w:r>
              <w:rPr>
                <w:rFonts w:ascii="Arial" w:hAnsi="Arial" w:cs="Arial"/>
              </w:rPr>
              <w:t>Foto: Iñaki Mezquita</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vulgar euskera</w:t>
            </w:r>
          </w:p>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vulgar castellano</w:t>
            </w:r>
          </w:p>
        </w:tc>
        <w:tc>
          <w:tcPr>
            <w:tcW w:w="6945" w:type="dxa"/>
            <w:gridSpan w:val="4"/>
          </w:tcPr>
          <w:p w:rsidR="009A6413" w:rsidRDefault="009A6413" w:rsidP="00146247">
            <w:pPr>
              <w:spacing w:before="240" w:line="276" w:lineRule="auto"/>
              <w:rPr>
                <w:rFonts w:ascii="Arial" w:hAnsi="Arial" w:cs="Arial"/>
              </w:rPr>
            </w:pPr>
          </w:p>
        </w:tc>
      </w:tr>
      <w:tr w:rsidR="0077099F" w:rsidTr="005D3AFA">
        <w:trPr>
          <w:trHeight w:val="3005"/>
        </w:trPr>
        <w:tc>
          <w:tcPr>
            <w:tcW w:w="1951" w:type="dxa"/>
            <w:shd w:val="clear" w:color="auto" w:fill="BFBFBF" w:themeFill="background1" w:themeFillShade="BF"/>
          </w:tcPr>
          <w:p w:rsidR="0077099F" w:rsidRPr="00146247" w:rsidRDefault="0077099F" w:rsidP="00146247">
            <w:pPr>
              <w:spacing w:before="240" w:line="360" w:lineRule="auto"/>
              <w:rPr>
                <w:rFonts w:ascii="Arial" w:hAnsi="Arial" w:cs="Arial"/>
                <w:b/>
                <w:sz w:val="20"/>
              </w:rPr>
            </w:pPr>
            <w:r w:rsidRPr="00146247">
              <w:rPr>
                <w:rFonts w:ascii="Arial" w:hAnsi="Arial" w:cs="Arial"/>
                <w:b/>
                <w:sz w:val="20"/>
              </w:rPr>
              <w:lastRenderedPageBreak/>
              <w:t>Posición taxonómica</w:t>
            </w:r>
          </w:p>
        </w:tc>
        <w:tc>
          <w:tcPr>
            <w:tcW w:w="1418" w:type="dxa"/>
            <w:gridSpan w:val="2"/>
            <w:tcBorders>
              <w:right w:val="nil"/>
            </w:tcBorders>
          </w:tcPr>
          <w:p w:rsidR="0077099F" w:rsidRPr="00F02E87" w:rsidRDefault="0077099F" w:rsidP="00146247">
            <w:pPr>
              <w:spacing w:before="240" w:line="276" w:lineRule="auto"/>
              <w:rPr>
                <w:rFonts w:ascii="Arial" w:hAnsi="Arial" w:cs="Arial"/>
              </w:rPr>
            </w:pPr>
            <w:r>
              <w:rPr>
                <w:rFonts w:ascii="Arial" w:hAnsi="Arial" w:cs="Arial"/>
              </w:rPr>
              <w:t>Reino:</w:t>
            </w:r>
          </w:p>
          <w:p w:rsidR="0077099F" w:rsidRPr="00F02E87" w:rsidRDefault="0077099F" w:rsidP="00146247">
            <w:pPr>
              <w:spacing w:line="276" w:lineRule="auto"/>
              <w:rPr>
                <w:rFonts w:ascii="Arial" w:hAnsi="Arial" w:cs="Arial"/>
              </w:rPr>
            </w:pPr>
            <w:r>
              <w:rPr>
                <w:rFonts w:ascii="Arial" w:hAnsi="Arial" w:cs="Arial"/>
              </w:rPr>
              <w:t>Filo:</w:t>
            </w:r>
          </w:p>
          <w:p w:rsidR="0077099F" w:rsidRPr="00F02E87" w:rsidRDefault="0077099F" w:rsidP="00146247">
            <w:pPr>
              <w:spacing w:line="276" w:lineRule="auto"/>
              <w:rPr>
                <w:rFonts w:ascii="Arial" w:hAnsi="Arial" w:cs="Arial"/>
              </w:rPr>
            </w:pPr>
            <w:r>
              <w:rPr>
                <w:rFonts w:ascii="Arial" w:hAnsi="Arial" w:cs="Arial"/>
              </w:rPr>
              <w:t>Subfilo:</w:t>
            </w:r>
          </w:p>
          <w:p w:rsidR="0077099F" w:rsidRPr="00F02E87" w:rsidRDefault="0077099F" w:rsidP="00146247">
            <w:pPr>
              <w:spacing w:line="276" w:lineRule="auto"/>
              <w:rPr>
                <w:rFonts w:ascii="Arial" w:hAnsi="Arial" w:cs="Arial"/>
              </w:rPr>
            </w:pPr>
            <w:r>
              <w:rPr>
                <w:rFonts w:ascii="Arial" w:hAnsi="Arial" w:cs="Arial"/>
              </w:rPr>
              <w:t>Clase:</w:t>
            </w:r>
          </w:p>
          <w:p w:rsidR="0077099F" w:rsidRDefault="0077099F" w:rsidP="00146247">
            <w:pPr>
              <w:spacing w:line="276" w:lineRule="auto"/>
              <w:rPr>
                <w:rFonts w:ascii="Arial" w:hAnsi="Arial" w:cs="Arial"/>
              </w:rPr>
            </w:pPr>
            <w:r>
              <w:rPr>
                <w:rFonts w:ascii="Arial" w:hAnsi="Arial" w:cs="Arial"/>
              </w:rPr>
              <w:t>Orden:</w:t>
            </w:r>
          </w:p>
          <w:p w:rsidR="0077099F" w:rsidRPr="00F02E87" w:rsidRDefault="00055236" w:rsidP="00146247">
            <w:pPr>
              <w:spacing w:line="276" w:lineRule="auto"/>
              <w:rPr>
                <w:rFonts w:ascii="Arial" w:hAnsi="Arial" w:cs="Arial"/>
              </w:rPr>
            </w:pPr>
            <w:proofErr w:type="spellStart"/>
            <w:r>
              <w:rPr>
                <w:rFonts w:ascii="Arial" w:hAnsi="Arial" w:cs="Arial"/>
              </w:rPr>
              <w:t>Infra</w:t>
            </w:r>
            <w:r w:rsidR="0077099F">
              <w:rPr>
                <w:rFonts w:ascii="Arial" w:hAnsi="Arial" w:cs="Arial"/>
              </w:rPr>
              <w:t>orden</w:t>
            </w:r>
            <w:proofErr w:type="spellEnd"/>
            <w:r w:rsidR="0077099F">
              <w:rPr>
                <w:rFonts w:ascii="Arial" w:hAnsi="Arial" w:cs="Arial"/>
              </w:rPr>
              <w:t>:</w:t>
            </w:r>
          </w:p>
          <w:p w:rsidR="0077099F" w:rsidRDefault="0077099F" w:rsidP="00146247">
            <w:pPr>
              <w:spacing w:line="276" w:lineRule="auto"/>
              <w:rPr>
                <w:rFonts w:ascii="Arial" w:hAnsi="Arial" w:cs="Arial"/>
              </w:rPr>
            </w:pPr>
            <w:r>
              <w:rPr>
                <w:rFonts w:ascii="Arial" w:hAnsi="Arial" w:cs="Arial"/>
              </w:rPr>
              <w:t xml:space="preserve">Familia: </w:t>
            </w:r>
          </w:p>
          <w:p w:rsidR="0077099F" w:rsidRDefault="0077099F" w:rsidP="00146247">
            <w:pPr>
              <w:spacing w:line="276" w:lineRule="auto"/>
              <w:rPr>
                <w:rFonts w:ascii="Arial" w:hAnsi="Arial" w:cs="Arial"/>
              </w:rPr>
            </w:pPr>
            <w:r>
              <w:rPr>
                <w:rFonts w:ascii="Arial" w:hAnsi="Arial" w:cs="Arial"/>
              </w:rPr>
              <w:t>Género:</w:t>
            </w:r>
          </w:p>
          <w:p w:rsidR="0077099F" w:rsidRDefault="0077099F" w:rsidP="00146247">
            <w:pPr>
              <w:spacing w:line="276" w:lineRule="auto"/>
              <w:rPr>
                <w:rFonts w:ascii="Arial" w:hAnsi="Arial" w:cs="Arial"/>
              </w:rPr>
            </w:pPr>
            <w:r>
              <w:rPr>
                <w:rFonts w:ascii="Arial" w:hAnsi="Arial" w:cs="Arial"/>
              </w:rPr>
              <w:t>Especie:</w:t>
            </w:r>
          </w:p>
        </w:tc>
        <w:tc>
          <w:tcPr>
            <w:tcW w:w="5527" w:type="dxa"/>
            <w:gridSpan w:val="2"/>
            <w:tcBorders>
              <w:left w:val="nil"/>
            </w:tcBorders>
          </w:tcPr>
          <w:p w:rsidR="0077099F" w:rsidRDefault="0077099F" w:rsidP="00146247">
            <w:pPr>
              <w:spacing w:before="240" w:line="276" w:lineRule="auto"/>
              <w:rPr>
                <w:rFonts w:ascii="Arial" w:hAnsi="Arial" w:cs="Arial"/>
              </w:rPr>
            </w:pPr>
            <w:r w:rsidRPr="00F02E87">
              <w:rPr>
                <w:rFonts w:ascii="Arial" w:hAnsi="Arial" w:cs="Arial"/>
              </w:rPr>
              <w:t>Animalia</w:t>
            </w:r>
          </w:p>
          <w:p w:rsidR="0077099F" w:rsidRDefault="0077099F" w:rsidP="00146247">
            <w:pPr>
              <w:spacing w:line="276" w:lineRule="auto"/>
              <w:rPr>
                <w:rFonts w:ascii="Arial" w:hAnsi="Arial" w:cs="Arial"/>
              </w:rPr>
            </w:pPr>
            <w:proofErr w:type="spellStart"/>
            <w:r>
              <w:rPr>
                <w:rFonts w:ascii="Arial" w:hAnsi="Arial" w:cs="Arial"/>
              </w:rPr>
              <w:t>Arthropoda</w:t>
            </w:r>
            <w:proofErr w:type="spellEnd"/>
          </w:p>
          <w:p w:rsidR="0077099F" w:rsidRDefault="0077099F" w:rsidP="00146247">
            <w:pPr>
              <w:spacing w:line="276" w:lineRule="auto"/>
              <w:rPr>
                <w:rFonts w:ascii="Arial" w:hAnsi="Arial" w:cs="Arial"/>
              </w:rPr>
            </w:pPr>
            <w:proofErr w:type="spellStart"/>
            <w:r>
              <w:rPr>
                <w:rFonts w:ascii="Arial" w:hAnsi="Arial" w:cs="Arial"/>
              </w:rPr>
              <w:t>Hexapoda</w:t>
            </w:r>
            <w:proofErr w:type="spellEnd"/>
          </w:p>
          <w:p w:rsidR="0077099F" w:rsidRDefault="0077099F" w:rsidP="00146247">
            <w:pPr>
              <w:spacing w:line="276" w:lineRule="auto"/>
              <w:rPr>
                <w:rFonts w:ascii="Arial" w:hAnsi="Arial" w:cs="Arial"/>
              </w:rPr>
            </w:pPr>
            <w:proofErr w:type="spellStart"/>
            <w:r>
              <w:rPr>
                <w:rFonts w:ascii="Arial" w:hAnsi="Arial" w:cs="Arial"/>
              </w:rPr>
              <w:t>Insecta</w:t>
            </w:r>
            <w:proofErr w:type="spellEnd"/>
          </w:p>
          <w:p w:rsidR="0077099F" w:rsidRDefault="0077099F" w:rsidP="00146247">
            <w:pPr>
              <w:spacing w:line="276" w:lineRule="auto"/>
              <w:rPr>
                <w:rFonts w:ascii="Arial" w:hAnsi="Arial" w:cs="Arial"/>
              </w:rPr>
            </w:pPr>
            <w:proofErr w:type="spellStart"/>
            <w:r>
              <w:rPr>
                <w:rFonts w:ascii="Arial" w:hAnsi="Arial" w:cs="Arial"/>
              </w:rPr>
              <w:t>Odonata</w:t>
            </w:r>
            <w:proofErr w:type="spellEnd"/>
          </w:p>
          <w:p w:rsidR="0077099F" w:rsidRDefault="00F20EC7" w:rsidP="00146247">
            <w:pPr>
              <w:spacing w:line="276" w:lineRule="auto"/>
              <w:rPr>
                <w:rFonts w:ascii="Arial" w:hAnsi="Arial" w:cs="Arial"/>
              </w:rPr>
            </w:pPr>
            <w:proofErr w:type="spellStart"/>
            <w:r>
              <w:rPr>
                <w:rFonts w:ascii="Arial" w:hAnsi="Arial" w:cs="Arial"/>
              </w:rPr>
              <w:t>Anis</w:t>
            </w:r>
            <w:r w:rsidR="00391667">
              <w:rPr>
                <w:rFonts w:ascii="Arial" w:hAnsi="Arial" w:cs="Arial"/>
              </w:rPr>
              <w:t>optera</w:t>
            </w:r>
            <w:proofErr w:type="spellEnd"/>
          </w:p>
          <w:p w:rsidR="0077099F" w:rsidRDefault="00F20EC7" w:rsidP="00146247">
            <w:pPr>
              <w:spacing w:line="276" w:lineRule="auto"/>
              <w:rPr>
                <w:rFonts w:ascii="Arial" w:hAnsi="Arial" w:cs="Arial"/>
              </w:rPr>
            </w:pPr>
            <w:proofErr w:type="spellStart"/>
            <w:r>
              <w:rPr>
                <w:rFonts w:ascii="Arial" w:hAnsi="Arial" w:cs="Arial"/>
              </w:rPr>
              <w:t>Aeshnidae</w:t>
            </w:r>
            <w:proofErr w:type="spellEnd"/>
          </w:p>
          <w:p w:rsidR="00422C3D" w:rsidRDefault="00422C3D" w:rsidP="00FA20C1">
            <w:pPr>
              <w:spacing w:line="276" w:lineRule="auto"/>
              <w:rPr>
                <w:rFonts w:ascii="Arial" w:hAnsi="Arial" w:cs="Arial"/>
                <w:i/>
              </w:rPr>
            </w:pPr>
            <w:proofErr w:type="spellStart"/>
            <w:r w:rsidRPr="00422C3D">
              <w:rPr>
                <w:rFonts w:ascii="Arial" w:hAnsi="Arial" w:cs="Arial"/>
                <w:i/>
              </w:rPr>
              <w:t>Aeshna</w:t>
            </w:r>
            <w:proofErr w:type="spellEnd"/>
            <w:r w:rsidRPr="00422C3D">
              <w:rPr>
                <w:rFonts w:ascii="Arial" w:hAnsi="Arial" w:cs="Arial"/>
                <w:i/>
              </w:rPr>
              <w:t xml:space="preserve"> </w:t>
            </w:r>
          </w:p>
          <w:p w:rsidR="0077099F" w:rsidRPr="00055236" w:rsidRDefault="00422C3D" w:rsidP="00FA20C1">
            <w:pPr>
              <w:spacing w:line="276" w:lineRule="auto"/>
              <w:rPr>
                <w:rFonts w:ascii="Arial" w:hAnsi="Arial" w:cs="Arial"/>
                <w:i/>
              </w:rPr>
            </w:pPr>
            <w:proofErr w:type="spellStart"/>
            <w:r w:rsidRPr="00422C3D">
              <w:rPr>
                <w:rFonts w:ascii="Arial" w:hAnsi="Arial" w:cs="Arial"/>
                <w:i/>
              </w:rPr>
              <w:t>Aeshna</w:t>
            </w:r>
            <w:proofErr w:type="spellEnd"/>
            <w:r w:rsidRPr="00422C3D">
              <w:rPr>
                <w:rFonts w:ascii="Arial" w:hAnsi="Arial" w:cs="Arial"/>
                <w:i/>
              </w:rPr>
              <w:t xml:space="preserve"> </w:t>
            </w:r>
            <w:proofErr w:type="spellStart"/>
            <w:r w:rsidRPr="00422C3D">
              <w:rPr>
                <w:rFonts w:ascii="Arial" w:hAnsi="Arial" w:cs="Arial"/>
                <w:i/>
              </w:rPr>
              <w:t>isoceles</w:t>
            </w:r>
            <w:proofErr w:type="spellEnd"/>
          </w:p>
        </w:tc>
      </w:tr>
      <w:tr w:rsidR="003E2C9F" w:rsidTr="00AC1E42">
        <w:trPr>
          <w:trHeight w:val="948"/>
        </w:trPr>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Observaciones taxonómicas</w:t>
            </w:r>
          </w:p>
        </w:tc>
        <w:tc>
          <w:tcPr>
            <w:tcW w:w="6945" w:type="dxa"/>
            <w:gridSpan w:val="4"/>
          </w:tcPr>
          <w:p w:rsidR="00F46E76" w:rsidRPr="001B45A0" w:rsidRDefault="00F46E76" w:rsidP="001B45A0">
            <w:pPr>
              <w:spacing w:line="276" w:lineRule="auto"/>
              <w:rPr>
                <w:rStyle w:val="reference"/>
                <w:rFonts w:ascii="Arial" w:hAnsi="Arial" w:cs="Arial"/>
                <w:color w:val="000000"/>
                <w:szCs w:val="18"/>
                <w:shd w:val="clear" w:color="auto" w:fill="FFFFFF"/>
              </w:rPr>
            </w:pPr>
            <w:r w:rsidRPr="000258AC">
              <w:rPr>
                <w:rFonts w:ascii="Arial" w:hAnsi="Arial" w:cs="Arial"/>
                <w:color w:val="000000"/>
                <w:shd w:val="clear" w:color="auto" w:fill="FFFFFF"/>
              </w:rPr>
              <w:t>Sinonimia</w:t>
            </w:r>
            <w:r w:rsidRPr="00F20EC7">
              <w:rPr>
                <w:rFonts w:ascii="Arial" w:hAnsi="Arial" w:cs="Arial"/>
                <w:color w:val="000000"/>
                <w:shd w:val="clear" w:color="auto" w:fill="FFFFFF"/>
              </w:rPr>
              <w:t xml:space="preserve">: </w:t>
            </w:r>
            <w:proofErr w:type="spellStart"/>
            <w:r w:rsidR="001B45A0" w:rsidRPr="001B45A0">
              <w:rPr>
                <w:rStyle w:val="name"/>
                <w:rFonts w:ascii="Arial" w:hAnsi="Arial" w:cs="Arial"/>
                <w:i/>
                <w:iCs/>
                <w:color w:val="000000"/>
                <w:szCs w:val="18"/>
                <w:shd w:val="clear" w:color="auto" w:fill="FFFFFF"/>
              </w:rPr>
              <w:t>Libellula</w:t>
            </w:r>
            <w:proofErr w:type="spellEnd"/>
            <w:r w:rsidR="001B45A0" w:rsidRPr="001B45A0">
              <w:rPr>
                <w:rStyle w:val="taxonname"/>
                <w:rFonts w:ascii="Arial" w:hAnsi="Arial" w:cs="Arial"/>
                <w:i/>
                <w:iCs/>
                <w:color w:val="000000"/>
                <w:szCs w:val="18"/>
                <w:shd w:val="clear" w:color="auto" w:fill="FFFFFF"/>
              </w:rPr>
              <w:t> </w:t>
            </w:r>
            <w:proofErr w:type="spellStart"/>
            <w:r w:rsidR="001B45A0" w:rsidRPr="001B45A0">
              <w:rPr>
                <w:rStyle w:val="name"/>
                <w:rFonts w:ascii="Arial" w:hAnsi="Arial" w:cs="Arial"/>
                <w:i/>
                <w:iCs/>
                <w:color w:val="000000"/>
                <w:szCs w:val="18"/>
                <w:shd w:val="clear" w:color="auto" w:fill="FFFFFF"/>
              </w:rPr>
              <w:t>isoceles</w:t>
            </w:r>
            <w:proofErr w:type="spellEnd"/>
            <w:r w:rsidR="001B45A0" w:rsidRPr="001B45A0">
              <w:rPr>
                <w:rStyle w:val="authors"/>
                <w:rFonts w:ascii="Arial" w:hAnsi="Arial" w:cs="Arial"/>
                <w:color w:val="000000"/>
                <w:szCs w:val="18"/>
                <w:shd w:val="clear" w:color="auto" w:fill="FFFFFF"/>
              </w:rPr>
              <w:t> </w:t>
            </w:r>
            <w:proofErr w:type="spellStart"/>
            <w:r w:rsidR="001B45A0" w:rsidRPr="001B45A0">
              <w:rPr>
                <w:rStyle w:val="reference"/>
                <w:rFonts w:ascii="Arial" w:hAnsi="Arial" w:cs="Arial"/>
                <w:color w:val="000000"/>
                <w:szCs w:val="18"/>
                <w:shd w:val="clear" w:color="auto" w:fill="FFFFFF"/>
              </w:rPr>
              <w:t>Muller</w:t>
            </w:r>
            <w:proofErr w:type="spellEnd"/>
            <w:r w:rsidR="001B45A0" w:rsidRPr="001B45A0">
              <w:rPr>
                <w:rStyle w:val="reference"/>
                <w:rFonts w:ascii="Arial" w:hAnsi="Arial" w:cs="Arial"/>
                <w:color w:val="000000"/>
                <w:szCs w:val="18"/>
                <w:shd w:val="clear" w:color="auto" w:fill="FFFFFF"/>
              </w:rPr>
              <w:t>, 1767</w:t>
            </w:r>
          </w:p>
          <w:p w:rsidR="001B45A0" w:rsidRPr="001B45A0" w:rsidRDefault="001B45A0" w:rsidP="001B45A0">
            <w:pPr>
              <w:spacing w:line="276" w:lineRule="auto"/>
              <w:rPr>
                <w:rFonts w:ascii="Arial" w:hAnsi="Arial" w:cs="Arial"/>
                <w:color w:val="000000"/>
                <w:shd w:val="clear" w:color="auto" w:fill="FFFFFF"/>
              </w:rPr>
            </w:pPr>
            <w:r w:rsidRPr="001B45A0">
              <w:rPr>
                <w:rStyle w:val="reference"/>
                <w:rFonts w:ascii="Arial" w:hAnsi="Arial" w:cs="Arial"/>
                <w:color w:val="000000"/>
                <w:szCs w:val="18"/>
                <w:shd w:val="clear" w:color="auto" w:fill="FFFFFF"/>
              </w:rPr>
              <w:t xml:space="preserve">                 </w:t>
            </w:r>
            <w:r>
              <w:rPr>
                <w:rStyle w:val="reference"/>
                <w:rFonts w:ascii="Arial" w:hAnsi="Arial" w:cs="Arial"/>
                <w:color w:val="000000"/>
                <w:szCs w:val="18"/>
                <w:shd w:val="clear" w:color="auto" w:fill="FFFFFF"/>
              </w:rPr>
              <w:t xml:space="preserve"> </w:t>
            </w:r>
            <w:proofErr w:type="spellStart"/>
            <w:r w:rsidRPr="001B45A0">
              <w:rPr>
                <w:rStyle w:val="name"/>
                <w:rFonts w:ascii="Arial" w:hAnsi="Arial" w:cs="Arial"/>
                <w:i/>
                <w:iCs/>
                <w:color w:val="000000"/>
                <w:szCs w:val="18"/>
                <w:shd w:val="clear" w:color="auto" w:fill="FFFFFF"/>
              </w:rPr>
              <w:t>Aeshna</w:t>
            </w:r>
            <w:proofErr w:type="spellEnd"/>
            <w:r w:rsidRPr="001B45A0">
              <w:rPr>
                <w:rFonts w:ascii="Arial" w:hAnsi="Arial" w:cs="Arial"/>
                <w:i/>
                <w:iCs/>
                <w:color w:val="000000"/>
                <w:szCs w:val="18"/>
                <w:shd w:val="clear" w:color="auto" w:fill="FFFFFF"/>
              </w:rPr>
              <w:t> </w:t>
            </w:r>
            <w:proofErr w:type="spellStart"/>
            <w:r w:rsidRPr="001B45A0">
              <w:rPr>
                <w:rStyle w:val="name"/>
                <w:rFonts w:ascii="Arial" w:hAnsi="Arial" w:cs="Arial"/>
                <w:i/>
                <w:iCs/>
                <w:color w:val="000000"/>
                <w:szCs w:val="18"/>
                <w:shd w:val="clear" w:color="auto" w:fill="FFFFFF"/>
              </w:rPr>
              <w:t>isosceles</w:t>
            </w:r>
            <w:proofErr w:type="spellEnd"/>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Propuesta</w:t>
            </w:r>
          </w:p>
        </w:tc>
        <w:tc>
          <w:tcPr>
            <w:tcW w:w="6945" w:type="dxa"/>
            <w:gridSpan w:val="4"/>
          </w:tcPr>
          <w:p w:rsidR="003E2C9F" w:rsidRPr="00F02E87" w:rsidRDefault="007D377E" w:rsidP="00F20EC7">
            <w:pPr>
              <w:autoSpaceDE w:val="0"/>
              <w:autoSpaceDN w:val="0"/>
              <w:adjustRightInd w:val="0"/>
              <w:spacing w:before="240" w:line="276" w:lineRule="auto"/>
              <w:jc w:val="both"/>
              <w:rPr>
                <w:rFonts w:ascii="Arial" w:hAnsi="Arial" w:cs="Arial"/>
                <w:color w:val="000000"/>
                <w:szCs w:val="24"/>
              </w:rPr>
            </w:pPr>
            <w:r>
              <w:rPr>
                <w:rFonts w:ascii="Arial" w:hAnsi="Arial" w:cs="Arial"/>
                <w:color w:val="000000"/>
                <w:szCs w:val="24"/>
              </w:rPr>
              <w:t xml:space="preserve">Se propone la </w:t>
            </w:r>
            <w:r w:rsidR="00EE7D3E">
              <w:rPr>
                <w:rFonts w:ascii="Arial" w:hAnsi="Arial" w:cs="Arial"/>
                <w:color w:val="000000"/>
                <w:szCs w:val="24"/>
              </w:rPr>
              <w:t>inclusión</w:t>
            </w:r>
            <w:r w:rsidRPr="00F02E87">
              <w:rPr>
                <w:rFonts w:ascii="Arial" w:hAnsi="Arial" w:cs="Arial"/>
                <w:color w:val="000000"/>
                <w:szCs w:val="24"/>
              </w:rPr>
              <w:t xml:space="preserve"> de la especie </w:t>
            </w:r>
            <w:proofErr w:type="spellStart"/>
            <w:r w:rsidR="00422C3D" w:rsidRPr="00422C3D">
              <w:rPr>
                <w:rFonts w:ascii="Arial" w:hAnsi="Arial" w:cs="Arial"/>
                <w:i/>
              </w:rPr>
              <w:t>Aeshna</w:t>
            </w:r>
            <w:proofErr w:type="spellEnd"/>
            <w:r w:rsidR="00422C3D" w:rsidRPr="00422C3D">
              <w:rPr>
                <w:rFonts w:ascii="Arial" w:hAnsi="Arial" w:cs="Arial"/>
                <w:i/>
              </w:rPr>
              <w:t xml:space="preserve"> </w:t>
            </w:r>
            <w:proofErr w:type="spellStart"/>
            <w:r w:rsidR="00422C3D" w:rsidRPr="00422C3D">
              <w:rPr>
                <w:rFonts w:ascii="Arial" w:hAnsi="Arial" w:cs="Arial"/>
                <w:i/>
              </w:rPr>
              <w:t>isoceles</w:t>
            </w:r>
            <w:proofErr w:type="spellEnd"/>
            <w:r w:rsidR="00422C3D" w:rsidRPr="00422C3D">
              <w:rPr>
                <w:rFonts w:ascii="Arial" w:hAnsi="Arial" w:cs="Arial"/>
                <w:i/>
              </w:rPr>
              <w:t xml:space="preserve"> </w:t>
            </w:r>
            <w:r w:rsidR="00422C3D" w:rsidRPr="00422C3D">
              <w:rPr>
                <w:rFonts w:ascii="Arial" w:hAnsi="Arial" w:cs="Arial"/>
              </w:rPr>
              <w:t>(Müller, 1767)</w:t>
            </w:r>
            <w:r>
              <w:rPr>
                <w:rFonts w:ascii="Arial" w:hAnsi="Arial" w:cs="Arial"/>
              </w:rPr>
              <w:t xml:space="preserve"> </w:t>
            </w:r>
            <w:r w:rsidR="00EE7D3E">
              <w:rPr>
                <w:rFonts w:ascii="Arial" w:hAnsi="Arial" w:cs="Arial"/>
                <w:color w:val="000000"/>
                <w:szCs w:val="24"/>
              </w:rPr>
              <w:t xml:space="preserve">en </w:t>
            </w:r>
            <w:r w:rsidRPr="00F02E87">
              <w:rPr>
                <w:rFonts w:ascii="Arial" w:hAnsi="Arial" w:cs="Arial"/>
                <w:color w:val="000000"/>
                <w:szCs w:val="24"/>
              </w:rPr>
              <w:t>el Catálogo Vasco de Especies Amenazadas en la categoría de “</w:t>
            </w:r>
            <w:r w:rsidR="00F20EC7">
              <w:rPr>
                <w:rFonts w:ascii="Arial" w:hAnsi="Arial" w:cs="Arial"/>
                <w:color w:val="000000"/>
                <w:szCs w:val="24"/>
              </w:rPr>
              <w:t>VULNERABLE (VU)</w:t>
            </w:r>
            <w:r>
              <w:rPr>
                <w:rFonts w:ascii="Arial" w:hAnsi="Arial" w:cs="Arial"/>
                <w:color w:val="000000"/>
                <w:szCs w:val="24"/>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Responsable de la propuesta</w:t>
            </w:r>
          </w:p>
        </w:tc>
        <w:tc>
          <w:tcPr>
            <w:tcW w:w="6945" w:type="dxa"/>
            <w:gridSpan w:val="4"/>
          </w:tcPr>
          <w:p w:rsidR="003E2C9F" w:rsidRDefault="009A2651" w:rsidP="00146247">
            <w:pPr>
              <w:spacing w:before="240" w:line="276" w:lineRule="auto"/>
              <w:jc w:val="both"/>
              <w:rPr>
                <w:rFonts w:ascii="Arial" w:hAnsi="Arial" w:cs="Arial"/>
              </w:rPr>
            </w:pPr>
            <w:r>
              <w:rPr>
                <w:rFonts w:ascii="Arial" w:hAnsi="Arial" w:cs="Arial"/>
              </w:rPr>
              <w:t>Departamento</w:t>
            </w:r>
            <w:r w:rsidR="008C3364">
              <w:rPr>
                <w:rFonts w:ascii="Arial" w:hAnsi="Arial" w:cs="Arial"/>
              </w:rPr>
              <w:t xml:space="preserve"> de </w:t>
            </w:r>
            <w:r w:rsidR="00486767">
              <w:rPr>
                <w:rFonts w:ascii="Arial" w:hAnsi="Arial" w:cs="Arial"/>
              </w:rPr>
              <w:t xml:space="preserve">Entomología </w:t>
            </w:r>
            <w:r w:rsidR="008C3364">
              <w:rPr>
                <w:rFonts w:ascii="Arial" w:hAnsi="Arial" w:cs="Arial"/>
              </w:rPr>
              <w:t>de l</w:t>
            </w:r>
            <w:r>
              <w:rPr>
                <w:rFonts w:ascii="Arial" w:hAnsi="Arial" w:cs="Arial"/>
              </w:rPr>
              <w:t>a Sociedad de Ciencias Aranzadi</w:t>
            </w:r>
            <w:r w:rsidR="008C3364">
              <w:rPr>
                <w:rFonts w:ascii="Arial" w:hAnsi="Arial" w:cs="Arial"/>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Expertos o Instituciones que apoyan la propuesta</w:t>
            </w:r>
          </w:p>
        </w:tc>
        <w:tc>
          <w:tcPr>
            <w:tcW w:w="6945" w:type="dxa"/>
            <w:gridSpan w:val="4"/>
          </w:tcPr>
          <w:p w:rsidR="000773DC" w:rsidRPr="00A87E91" w:rsidRDefault="009A2651" w:rsidP="00146247">
            <w:pPr>
              <w:spacing w:before="240" w:line="276" w:lineRule="auto"/>
              <w:jc w:val="both"/>
              <w:rPr>
                <w:rFonts w:ascii="Arial" w:hAnsi="Arial" w:cs="Arial"/>
              </w:rPr>
            </w:pPr>
            <w:r w:rsidRPr="00A87E91">
              <w:rPr>
                <w:rFonts w:ascii="Arial" w:hAnsi="Arial" w:cs="Arial"/>
              </w:rPr>
              <w:t>D</w:t>
            </w:r>
            <w:r w:rsidR="008C3364" w:rsidRPr="00A87E91">
              <w:rPr>
                <w:rFonts w:ascii="Arial" w:hAnsi="Arial" w:cs="Arial"/>
              </w:rPr>
              <w:t xml:space="preserve">epartamento de </w:t>
            </w:r>
            <w:r w:rsidR="00486767" w:rsidRPr="00A87E91">
              <w:rPr>
                <w:rFonts w:ascii="Arial" w:hAnsi="Arial" w:cs="Arial"/>
              </w:rPr>
              <w:t>Entomología</w:t>
            </w:r>
            <w:r w:rsidR="008C3364" w:rsidRPr="00A87E91">
              <w:rPr>
                <w:rFonts w:ascii="Arial" w:hAnsi="Arial" w:cs="Arial"/>
              </w:rPr>
              <w:t xml:space="preserve"> de la Sociedad de Ciencias</w:t>
            </w:r>
            <w:r w:rsidR="000773DC" w:rsidRPr="00A87E91">
              <w:rPr>
                <w:rFonts w:ascii="Arial" w:hAnsi="Arial" w:cs="Arial"/>
              </w:rPr>
              <w:t xml:space="preserve"> Aranzadi</w:t>
            </w:r>
            <w:r w:rsidR="00486767" w:rsidRPr="00A87E91">
              <w:rPr>
                <w:rFonts w:ascii="Arial" w:hAnsi="Arial" w:cs="Arial"/>
              </w:rPr>
              <w:t>.</w:t>
            </w:r>
          </w:p>
        </w:tc>
      </w:tr>
      <w:tr w:rsidR="003E2C9F" w:rsidTr="00ED3E7E">
        <w:trPr>
          <w:trHeight w:val="6374"/>
        </w:trPr>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 xml:space="preserve">Breve </w:t>
            </w:r>
            <w:r w:rsidRPr="000B4804">
              <w:rPr>
                <w:rFonts w:ascii="Arial" w:hAnsi="Arial" w:cs="Arial"/>
                <w:b/>
                <w:sz w:val="20"/>
              </w:rPr>
              <w:t>resumen</w:t>
            </w:r>
            <w:r w:rsidRPr="00146247">
              <w:rPr>
                <w:rFonts w:ascii="Arial" w:hAnsi="Arial" w:cs="Arial"/>
                <w:b/>
                <w:sz w:val="20"/>
              </w:rPr>
              <w:t xml:space="preserve"> de la propuesta y los criterios que la avalan</w:t>
            </w:r>
          </w:p>
        </w:tc>
        <w:tc>
          <w:tcPr>
            <w:tcW w:w="6945" w:type="dxa"/>
            <w:gridSpan w:val="4"/>
          </w:tcPr>
          <w:p w:rsidR="00921480" w:rsidRDefault="00E91536" w:rsidP="00C91A60">
            <w:pPr>
              <w:spacing w:before="240" w:line="276" w:lineRule="auto"/>
              <w:jc w:val="both"/>
              <w:rPr>
                <w:rFonts w:ascii="Arial" w:hAnsi="Arial" w:cs="Arial"/>
                <w:i/>
              </w:rPr>
            </w:pPr>
            <w:proofErr w:type="spellStart"/>
            <w:r>
              <w:rPr>
                <w:rFonts w:ascii="Arial" w:hAnsi="Arial" w:cs="Arial"/>
                <w:i/>
              </w:rPr>
              <w:t>Aeshna</w:t>
            </w:r>
            <w:proofErr w:type="spellEnd"/>
            <w:r>
              <w:rPr>
                <w:rFonts w:ascii="Arial" w:hAnsi="Arial" w:cs="Arial"/>
                <w:i/>
              </w:rPr>
              <w:t xml:space="preserve"> </w:t>
            </w:r>
            <w:proofErr w:type="spellStart"/>
            <w:r>
              <w:rPr>
                <w:rFonts w:ascii="Arial" w:hAnsi="Arial" w:cs="Arial"/>
                <w:i/>
              </w:rPr>
              <w:t>isoceles</w:t>
            </w:r>
            <w:proofErr w:type="spellEnd"/>
            <w:r>
              <w:rPr>
                <w:rFonts w:ascii="Arial" w:hAnsi="Arial" w:cs="Arial"/>
              </w:rPr>
              <w:t xml:space="preserve"> es una especie de distribución muy restringida en la CAPV, estando localizada </w:t>
            </w:r>
            <w:r w:rsidR="001A0970">
              <w:rPr>
                <w:rFonts w:ascii="Arial" w:hAnsi="Arial" w:cs="Arial"/>
              </w:rPr>
              <w:t xml:space="preserve">tan solo </w:t>
            </w:r>
            <w:r>
              <w:rPr>
                <w:rFonts w:ascii="Arial" w:hAnsi="Arial" w:cs="Arial"/>
              </w:rPr>
              <w:t xml:space="preserve">en </w:t>
            </w:r>
            <w:r w:rsidR="001A0970">
              <w:rPr>
                <w:rFonts w:ascii="Arial" w:hAnsi="Arial" w:cs="Arial"/>
              </w:rPr>
              <w:t>dos lugares: lago de Arreo en Araba/Álava y dos cuadrículas UTM 10x10 km en Bizkaia, siendo una de ellas la correspondiente a la Reserva de la Biosfera de Urdaibai.</w:t>
            </w:r>
          </w:p>
          <w:p w:rsidR="004A5756" w:rsidRDefault="001A0970" w:rsidP="00C91A60">
            <w:pPr>
              <w:spacing w:before="240" w:line="276" w:lineRule="auto"/>
              <w:jc w:val="both"/>
              <w:rPr>
                <w:rFonts w:ascii="Arial" w:hAnsi="Arial" w:cs="Arial"/>
              </w:rPr>
            </w:pPr>
            <w:r>
              <w:rPr>
                <w:rFonts w:ascii="Arial" w:hAnsi="Arial" w:cs="Arial"/>
              </w:rPr>
              <w:t>Las tendencias en su área de distribución muestran que la especie ha sufrido un retroceso con respecto a su situación inicial, si bien en los últimos 10 años ha mejorado y muestra tendencias más estables (región Mediterránea y espacios RN2000) e incluso al alza (CAPV y región Atlántica).</w:t>
            </w:r>
            <w:r w:rsidR="00E13876">
              <w:rPr>
                <w:rFonts w:ascii="Arial" w:hAnsi="Arial" w:cs="Arial"/>
              </w:rPr>
              <w:t xml:space="preserve"> Debe tenerse en cuenta que además se considera rara en la Península </w:t>
            </w:r>
            <w:r w:rsidR="003D0371">
              <w:rPr>
                <w:rFonts w:ascii="Arial" w:hAnsi="Arial" w:cs="Arial"/>
              </w:rPr>
              <w:t>Ibérica y Francia (</w:t>
            </w:r>
            <w:proofErr w:type="spellStart"/>
            <w:r w:rsidR="003D0371">
              <w:rPr>
                <w:rFonts w:ascii="Arial" w:hAnsi="Arial" w:cs="Arial"/>
              </w:rPr>
              <w:t>Boudot</w:t>
            </w:r>
            <w:proofErr w:type="spellEnd"/>
            <w:r w:rsidR="003D0371">
              <w:rPr>
                <w:rFonts w:ascii="Arial" w:hAnsi="Arial" w:cs="Arial"/>
              </w:rPr>
              <w:t xml:space="preserve"> &amp; </w:t>
            </w:r>
            <w:proofErr w:type="spellStart"/>
            <w:r w:rsidR="003D0371">
              <w:rPr>
                <w:rFonts w:ascii="Arial" w:hAnsi="Arial" w:cs="Arial"/>
              </w:rPr>
              <w:t>Kal</w:t>
            </w:r>
            <w:r w:rsidR="00E13876">
              <w:rPr>
                <w:rFonts w:ascii="Arial" w:hAnsi="Arial" w:cs="Arial"/>
              </w:rPr>
              <w:t>kman</w:t>
            </w:r>
            <w:proofErr w:type="spellEnd"/>
            <w:r w:rsidR="003D0371">
              <w:rPr>
                <w:rFonts w:ascii="Arial" w:hAnsi="Arial" w:cs="Arial"/>
              </w:rPr>
              <w:t>, 2015).</w:t>
            </w:r>
            <w:r w:rsidR="0044617D">
              <w:rPr>
                <w:rFonts w:ascii="Arial" w:hAnsi="Arial" w:cs="Arial"/>
              </w:rPr>
              <w:t xml:space="preserve"> En la Península Ibérica existen motivos para considerarla Vulnerable según los criterios de la IUCN, pero los datos son insuficientes como para aseverarlo fehacientemente (</w:t>
            </w:r>
            <w:proofErr w:type="spellStart"/>
            <w:r w:rsidR="0044617D">
              <w:rPr>
                <w:rFonts w:ascii="Arial" w:hAnsi="Arial" w:cs="Arial"/>
              </w:rPr>
              <w:t>Brotóns</w:t>
            </w:r>
            <w:proofErr w:type="spellEnd"/>
            <w:r w:rsidR="0044617D">
              <w:rPr>
                <w:rFonts w:ascii="Arial" w:hAnsi="Arial" w:cs="Arial"/>
              </w:rPr>
              <w:t xml:space="preserve"> et al., 2009).</w:t>
            </w:r>
          </w:p>
          <w:p w:rsidR="001A0970" w:rsidRDefault="001A0970" w:rsidP="00C91A60">
            <w:pPr>
              <w:spacing w:before="240" w:line="276" w:lineRule="auto"/>
              <w:jc w:val="both"/>
              <w:rPr>
                <w:rFonts w:ascii="Arial" w:hAnsi="Arial" w:cs="Arial"/>
              </w:rPr>
            </w:pPr>
            <w:r>
              <w:rPr>
                <w:rFonts w:ascii="Arial" w:hAnsi="Arial" w:cs="Arial"/>
              </w:rPr>
              <w:t>Las poblaciones muestran a su vez aumento en la última década salvo en la región Mediterránea, pudiendo deberse a causas de diversa índole como degradación del hábitat o cambio climático, u otras de naturaleza incierta.</w:t>
            </w:r>
          </w:p>
          <w:p w:rsidR="003E2C9F" w:rsidRDefault="00ED3E7E" w:rsidP="00ED3E7E">
            <w:pPr>
              <w:spacing w:before="240" w:line="276" w:lineRule="auto"/>
              <w:jc w:val="both"/>
              <w:rPr>
                <w:rFonts w:ascii="Arial" w:hAnsi="Arial" w:cs="Arial"/>
              </w:rPr>
            </w:pPr>
            <w:r>
              <w:rPr>
                <w:rFonts w:ascii="Arial" w:hAnsi="Arial" w:cs="Arial"/>
              </w:rPr>
              <w:t>Teniendo en cuenta la restringida área de distribución de la especie</w:t>
            </w:r>
            <w:r w:rsidR="00E13876">
              <w:rPr>
                <w:rFonts w:ascii="Arial" w:hAnsi="Arial" w:cs="Arial"/>
              </w:rPr>
              <w:t>, el que aún no haya alcanzado los tamaños poblaciones de partida</w:t>
            </w:r>
            <w:r>
              <w:rPr>
                <w:rFonts w:ascii="Arial" w:hAnsi="Arial" w:cs="Arial"/>
              </w:rPr>
              <w:t xml:space="preserve"> y las tendencias negativas en las poblaciones mediterráneas,</w:t>
            </w:r>
            <w:r w:rsidR="000429F0">
              <w:rPr>
                <w:rFonts w:ascii="Arial" w:hAnsi="Arial" w:cs="Arial"/>
              </w:rPr>
              <w:t xml:space="preserve"> se propone su </w:t>
            </w:r>
            <w:r w:rsidR="0017433F">
              <w:rPr>
                <w:rFonts w:ascii="Arial" w:hAnsi="Arial" w:cs="Arial"/>
              </w:rPr>
              <w:t>inclusión en la categoría de</w:t>
            </w:r>
            <w:r w:rsidR="000429F0">
              <w:rPr>
                <w:rFonts w:ascii="Arial" w:hAnsi="Arial" w:cs="Arial"/>
              </w:rPr>
              <w:t xml:space="preserve"> </w:t>
            </w:r>
            <w:r w:rsidR="00C91A60">
              <w:rPr>
                <w:rFonts w:ascii="Arial" w:hAnsi="Arial" w:cs="Arial"/>
              </w:rPr>
              <w:t>VULNERABLE</w:t>
            </w:r>
            <w:r w:rsidR="000429F0">
              <w:rPr>
                <w:rFonts w:ascii="Arial" w:hAnsi="Arial" w:cs="Arial"/>
              </w:rPr>
              <w:t xml:space="preserve"> para el Catálogo Vasco de Especies Amenazadas.</w:t>
            </w:r>
          </w:p>
        </w:tc>
      </w:tr>
      <w:tr w:rsidR="00BA37B2" w:rsidTr="00ED3E7E">
        <w:trPr>
          <w:trHeight w:val="3247"/>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ED3E7E">
              <w:rPr>
                <w:rFonts w:ascii="Arial" w:hAnsi="Arial" w:cs="Arial"/>
                <w:b/>
                <w:sz w:val="20"/>
              </w:rPr>
              <w:t>Aplicación</w:t>
            </w:r>
            <w:r w:rsidRPr="00146247">
              <w:rPr>
                <w:rFonts w:ascii="Arial" w:hAnsi="Arial" w:cs="Arial"/>
                <w:b/>
                <w:sz w:val="20"/>
              </w:rPr>
              <w:t xml:space="preserve"> de los Criterios Orientadores de catalogación (resolución 6 marzo 2017) (BOE nº 65, 17/03/2017)</w:t>
            </w:r>
          </w:p>
        </w:tc>
        <w:tc>
          <w:tcPr>
            <w:tcW w:w="6945" w:type="dxa"/>
            <w:gridSpan w:val="4"/>
          </w:tcPr>
          <w:p w:rsidR="00ED3E7E" w:rsidRDefault="00ED3E7E" w:rsidP="00FB49A4">
            <w:pPr>
              <w:tabs>
                <w:tab w:val="left" w:pos="943"/>
              </w:tabs>
              <w:spacing w:before="240" w:line="276" w:lineRule="auto"/>
              <w:jc w:val="both"/>
              <w:rPr>
                <w:rFonts w:ascii="Arial" w:hAnsi="Arial" w:cs="Arial"/>
              </w:rPr>
            </w:pPr>
            <w:r>
              <w:rPr>
                <w:rFonts w:ascii="Arial" w:hAnsi="Arial" w:cs="Arial"/>
              </w:rPr>
              <w:t xml:space="preserve">Se </w:t>
            </w:r>
            <w:r w:rsidRPr="0017700F">
              <w:rPr>
                <w:rFonts w:ascii="Arial" w:hAnsi="Arial" w:cs="Arial"/>
              </w:rPr>
              <w:t xml:space="preserve">propone </w:t>
            </w:r>
            <w:r>
              <w:rPr>
                <w:rFonts w:ascii="Arial" w:hAnsi="Arial" w:cs="Arial"/>
              </w:rPr>
              <w:t xml:space="preserve">la inclusión de la especie </w:t>
            </w:r>
            <w:proofErr w:type="spellStart"/>
            <w:r w:rsidR="00E13876">
              <w:rPr>
                <w:rFonts w:ascii="Arial" w:hAnsi="Arial" w:cs="Arial"/>
                <w:i/>
              </w:rPr>
              <w:t>Aeshna</w:t>
            </w:r>
            <w:proofErr w:type="spellEnd"/>
            <w:r w:rsidR="00E13876">
              <w:rPr>
                <w:rFonts w:ascii="Arial" w:hAnsi="Arial" w:cs="Arial"/>
                <w:i/>
              </w:rPr>
              <w:t xml:space="preserve"> </w:t>
            </w:r>
            <w:proofErr w:type="spellStart"/>
            <w:r w:rsidR="00E13876">
              <w:rPr>
                <w:rFonts w:ascii="Arial" w:hAnsi="Arial" w:cs="Arial"/>
                <w:i/>
              </w:rPr>
              <w:t>isoceles</w:t>
            </w:r>
            <w:proofErr w:type="spellEnd"/>
            <w:r>
              <w:rPr>
                <w:rFonts w:ascii="Arial" w:hAnsi="Arial" w:cs="Arial"/>
                <w:i/>
              </w:rPr>
              <w:t xml:space="preserve"> </w:t>
            </w:r>
            <w:r>
              <w:rPr>
                <w:rFonts w:ascii="Arial" w:hAnsi="Arial" w:cs="Arial"/>
              </w:rPr>
              <w:t xml:space="preserve">en </w:t>
            </w:r>
            <w:r w:rsidRPr="0017700F">
              <w:rPr>
                <w:rFonts w:ascii="Arial" w:hAnsi="Arial" w:cs="Arial"/>
              </w:rPr>
              <w:t xml:space="preserve">la categoría de </w:t>
            </w:r>
            <w:r>
              <w:rPr>
                <w:rFonts w:ascii="Arial" w:hAnsi="Arial" w:cs="Arial"/>
                <w:b/>
              </w:rPr>
              <w:t>VULNERABLE</w:t>
            </w:r>
            <w:r>
              <w:rPr>
                <w:rFonts w:ascii="Arial" w:hAnsi="Arial" w:cs="Arial"/>
              </w:rPr>
              <w:t xml:space="preserve"> en el Catálogo Vasco de Especies Amenazadas en base a los siguientes criterios:</w:t>
            </w:r>
          </w:p>
          <w:p w:rsidR="0050341C" w:rsidRDefault="00ED3E7E" w:rsidP="00ED3E7E">
            <w:pPr>
              <w:pStyle w:val="Prrafodelista"/>
              <w:numPr>
                <w:ilvl w:val="0"/>
                <w:numId w:val="15"/>
              </w:numPr>
              <w:spacing w:before="240" w:line="276" w:lineRule="auto"/>
              <w:ind w:left="1026"/>
              <w:jc w:val="both"/>
              <w:rPr>
                <w:rFonts w:ascii="Arial" w:hAnsi="Arial" w:cs="Arial"/>
              </w:rPr>
            </w:pPr>
            <w:r>
              <w:rPr>
                <w:rFonts w:ascii="Arial" w:hAnsi="Arial" w:cs="Arial"/>
              </w:rPr>
              <w:t>Reducción del 25% del área de distribución en la región Atlántica desde su descubrimiento en 1982.</w:t>
            </w:r>
          </w:p>
          <w:p w:rsidR="00ED3E7E" w:rsidRDefault="00ED3E7E" w:rsidP="00ED3E7E">
            <w:pPr>
              <w:pStyle w:val="Prrafodelista"/>
              <w:numPr>
                <w:ilvl w:val="0"/>
                <w:numId w:val="15"/>
              </w:numPr>
              <w:spacing w:before="240" w:line="276" w:lineRule="auto"/>
              <w:ind w:left="1026"/>
              <w:jc w:val="both"/>
              <w:rPr>
                <w:rFonts w:ascii="Arial" w:hAnsi="Arial" w:cs="Arial"/>
              </w:rPr>
            </w:pPr>
            <w:r>
              <w:rPr>
                <w:rFonts w:ascii="Arial" w:hAnsi="Arial" w:cs="Arial"/>
              </w:rPr>
              <w:t>Reducción del 50% de las poblaciones mediterráneas en los últimos 10 años.</w:t>
            </w:r>
          </w:p>
          <w:p w:rsidR="00ED3E7E" w:rsidRPr="00ED3E7E" w:rsidRDefault="00ED3E7E" w:rsidP="00ED3E7E">
            <w:pPr>
              <w:pStyle w:val="Prrafodelista"/>
              <w:numPr>
                <w:ilvl w:val="0"/>
                <w:numId w:val="15"/>
              </w:numPr>
              <w:spacing w:before="240" w:line="276" w:lineRule="auto"/>
              <w:ind w:left="1026"/>
              <w:jc w:val="both"/>
              <w:rPr>
                <w:rFonts w:ascii="Arial" w:hAnsi="Arial" w:cs="Arial"/>
              </w:rPr>
            </w:pPr>
            <w:r>
              <w:rPr>
                <w:rFonts w:ascii="Arial" w:hAnsi="Arial" w:cs="Arial"/>
              </w:rPr>
              <w:t>Distribución restringida a no más de 2-3 enclaves en toda la CAPV.</w:t>
            </w:r>
            <w:r w:rsidRPr="00ED3E7E">
              <w:rPr>
                <w:rFonts w:ascii="Arial" w:hAnsi="Arial" w:cs="Arial"/>
              </w:rPr>
              <w:t xml:space="preserve"> </w:t>
            </w:r>
          </w:p>
        </w:tc>
      </w:tr>
      <w:tr w:rsidR="00BA37B2" w:rsidTr="00146247">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Situación legal y de conservación</w:t>
            </w:r>
          </w:p>
        </w:tc>
        <w:tc>
          <w:tcPr>
            <w:tcW w:w="6945" w:type="dxa"/>
            <w:gridSpan w:val="4"/>
          </w:tcPr>
          <w:p w:rsidR="00586D16" w:rsidRDefault="007D26E2" w:rsidP="00613B5B">
            <w:pPr>
              <w:autoSpaceDE w:val="0"/>
              <w:autoSpaceDN w:val="0"/>
              <w:adjustRightInd w:val="0"/>
              <w:spacing w:before="240" w:after="160" w:line="276" w:lineRule="auto"/>
              <w:jc w:val="both"/>
              <w:rPr>
                <w:rFonts w:ascii="Arial" w:hAnsi="Arial" w:cs="Arial"/>
              </w:rPr>
            </w:pPr>
            <w:r>
              <w:rPr>
                <w:rFonts w:ascii="Arial" w:hAnsi="Arial" w:cs="Arial"/>
              </w:rPr>
              <w:t>PREOCUPACIÓN MENOR</w:t>
            </w:r>
            <w:r w:rsidR="001B2A6C">
              <w:rPr>
                <w:rFonts w:ascii="Arial" w:hAnsi="Arial" w:cs="Arial"/>
              </w:rPr>
              <w:t xml:space="preserve"> (</w:t>
            </w:r>
            <w:r>
              <w:rPr>
                <w:rFonts w:ascii="Arial" w:hAnsi="Arial" w:cs="Arial"/>
              </w:rPr>
              <w:t>LC</w:t>
            </w:r>
            <w:r w:rsidR="001B2A6C">
              <w:rPr>
                <w:rFonts w:ascii="Arial" w:hAnsi="Arial" w:cs="Arial"/>
              </w:rPr>
              <w:t>)</w:t>
            </w:r>
            <w:r w:rsidR="007806CE">
              <w:rPr>
                <w:rFonts w:ascii="Arial" w:hAnsi="Arial" w:cs="Arial"/>
              </w:rPr>
              <w:t xml:space="preserve"> </w:t>
            </w:r>
            <w:r w:rsidR="00F46E76">
              <w:rPr>
                <w:rFonts w:ascii="Arial" w:hAnsi="Arial" w:cs="Arial"/>
              </w:rPr>
              <w:t xml:space="preserve">a nivel </w:t>
            </w:r>
            <w:r w:rsidR="0094292F">
              <w:rPr>
                <w:rFonts w:ascii="Arial" w:hAnsi="Arial" w:cs="Arial"/>
              </w:rPr>
              <w:t>europeo</w:t>
            </w:r>
            <w:r w:rsidR="001B2A6C">
              <w:rPr>
                <w:rFonts w:ascii="Arial" w:hAnsi="Arial" w:cs="Arial"/>
              </w:rPr>
              <w:t xml:space="preserve"> (</w:t>
            </w:r>
            <w:r w:rsidR="0094292F">
              <w:rPr>
                <w:rFonts w:ascii="Arial" w:hAnsi="Arial" w:cs="Arial"/>
              </w:rPr>
              <w:t xml:space="preserve">IUCN – </w:t>
            </w:r>
            <w:proofErr w:type="spellStart"/>
            <w:r w:rsidR="001B2A6C" w:rsidRPr="00621BEE">
              <w:rPr>
                <w:rFonts w:ascii="Arial" w:hAnsi="Arial" w:cs="Arial"/>
              </w:rPr>
              <w:t>Boudot</w:t>
            </w:r>
            <w:proofErr w:type="spellEnd"/>
            <w:r w:rsidR="0094292F">
              <w:rPr>
                <w:rFonts w:ascii="Arial" w:hAnsi="Arial" w:cs="Arial"/>
              </w:rPr>
              <w:t xml:space="preserve"> </w:t>
            </w:r>
            <w:r w:rsidR="001B2A6C" w:rsidRPr="00621BEE">
              <w:rPr>
                <w:rFonts w:ascii="Arial" w:hAnsi="Arial" w:cs="Arial"/>
              </w:rPr>
              <w:t xml:space="preserve">&amp; </w:t>
            </w:r>
            <w:proofErr w:type="spellStart"/>
            <w:r w:rsidR="001B2A6C" w:rsidRPr="00621BEE">
              <w:rPr>
                <w:rFonts w:ascii="Arial" w:hAnsi="Arial" w:cs="Arial"/>
              </w:rPr>
              <w:t>Kalkman</w:t>
            </w:r>
            <w:proofErr w:type="spellEnd"/>
            <w:r w:rsidR="001B2A6C" w:rsidRPr="00621BEE">
              <w:rPr>
                <w:rFonts w:ascii="Arial" w:hAnsi="Arial" w:cs="Arial"/>
              </w:rPr>
              <w:t>, 2015</w:t>
            </w:r>
            <w:r w:rsidR="001B2A6C">
              <w:rPr>
                <w:rFonts w:ascii="Arial" w:hAnsi="Arial" w:cs="Arial"/>
              </w:rPr>
              <w:t>).</w:t>
            </w:r>
          </w:p>
          <w:p w:rsidR="007D26E2" w:rsidRPr="00486767" w:rsidRDefault="007D26E2" w:rsidP="00613B5B">
            <w:pPr>
              <w:autoSpaceDE w:val="0"/>
              <w:autoSpaceDN w:val="0"/>
              <w:adjustRightInd w:val="0"/>
              <w:spacing w:before="240" w:after="160" w:line="276" w:lineRule="auto"/>
              <w:jc w:val="both"/>
              <w:rPr>
                <w:rFonts w:ascii="Arial" w:hAnsi="Arial" w:cs="Arial"/>
              </w:rPr>
            </w:pPr>
            <w:r>
              <w:rPr>
                <w:rFonts w:ascii="Arial" w:hAnsi="Arial" w:cs="Arial"/>
              </w:rPr>
              <w:t xml:space="preserve">RARA </w:t>
            </w:r>
            <w:r w:rsidR="00F73436">
              <w:rPr>
                <w:rFonts w:ascii="Arial" w:hAnsi="Arial" w:cs="Arial"/>
              </w:rPr>
              <w:t xml:space="preserve">en el Catálogo Vasco de Especies Amenazadas, según </w:t>
            </w:r>
            <w:r w:rsidR="00F73436" w:rsidRPr="00586D16">
              <w:rPr>
                <w:rFonts w:ascii="Arial" w:hAnsi="Arial" w:cs="Arial"/>
                <w:iCs/>
                <w:color w:val="000000"/>
                <w:szCs w:val="20"/>
                <w:shd w:val="clear" w:color="auto" w:fill="FFFFFF"/>
              </w:rPr>
              <w:t>ORDEN de 18 de junio de 2013</w:t>
            </w:r>
            <w:r w:rsidR="00F73436">
              <w:rPr>
                <w:rFonts w:ascii="Arial" w:hAnsi="Arial" w:cs="Arial"/>
                <w:iCs/>
                <w:color w:val="000000"/>
                <w:szCs w:val="20"/>
                <w:shd w:val="clear" w:color="auto" w:fill="FFFFFF"/>
              </w:rPr>
              <w:t>.</w:t>
            </w:r>
          </w:p>
        </w:tc>
      </w:tr>
      <w:tr w:rsidR="00BA37B2" w:rsidTr="00146247">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BE20B4">
              <w:rPr>
                <w:rFonts w:ascii="Arial" w:hAnsi="Arial" w:cs="Arial"/>
                <w:b/>
                <w:sz w:val="20"/>
              </w:rPr>
              <w:t>Área</w:t>
            </w:r>
            <w:r w:rsidRPr="00146247">
              <w:rPr>
                <w:rFonts w:ascii="Arial" w:hAnsi="Arial" w:cs="Arial"/>
                <w:b/>
                <w:sz w:val="20"/>
              </w:rPr>
              <w:t xml:space="preserve"> de distribución. Evolución</w:t>
            </w:r>
          </w:p>
        </w:tc>
        <w:tc>
          <w:tcPr>
            <w:tcW w:w="6945" w:type="dxa"/>
            <w:gridSpan w:val="4"/>
          </w:tcPr>
          <w:p w:rsidR="00CB0D75" w:rsidRPr="00CB0D75" w:rsidRDefault="00CB0D75" w:rsidP="00146247">
            <w:pPr>
              <w:spacing w:before="240" w:line="276" w:lineRule="auto"/>
              <w:jc w:val="both"/>
              <w:rPr>
                <w:rFonts w:ascii="Arial" w:hAnsi="Arial" w:cs="Arial"/>
                <w:b/>
                <w:lang w:eastAsia="es-ES"/>
              </w:rPr>
            </w:pPr>
            <w:r w:rsidRPr="00CB0D75">
              <w:rPr>
                <w:rFonts w:ascii="Arial" w:hAnsi="Arial" w:cs="Arial"/>
                <w:b/>
                <w:lang w:eastAsia="es-ES"/>
              </w:rPr>
              <w:t>Número de cuadrículas UTM 10x10 km</w:t>
            </w:r>
            <w:r w:rsidR="007C207E" w:rsidRPr="007C207E">
              <w:rPr>
                <w:rFonts w:ascii="Arial" w:hAnsi="Arial" w:cs="Arial"/>
                <w:b/>
                <w:vertAlign w:val="superscript"/>
                <w:lang w:eastAsia="es-ES"/>
              </w:rPr>
              <w:t>1</w:t>
            </w:r>
            <w:r w:rsidR="00EE7D3E">
              <w:rPr>
                <w:rFonts w:ascii="Arial" w:hAnsi="Arial" w:cs="Arial"/>
                <w:b/>
                <w:lang w:eastAsia="es-ES"/>
              </w:rPr>
              <w:t xml:space="preserve"> en los últimos diez años</w:t>
            </w:r>
            <w:r w:rsidRPr="00CB0D75">
              <w:rPr>
                <w:rFonts w:ascii="Arial" w:hAnsi="Arial" w:cs="Arial"/>
                <w:b/>
                <w:lang w:eastAsia="es-ES"/>
              </w:rPr>
              <w:t>:</w:t>
            </w:r>
          </w:p>
          <w:p w:rsidR="00CB0D75" w:rsidRPr="00CB0D75" w:rsidRDefault="007E5B47" w:rsidP="00CB0D75">
            <w:pPr>
              <w:pStyle w:val="Prrafodelista"/>
              <w:numPr>
                <w:ilvl w:val="0"/>
                <w:numId w:val="14"/>
              </w:numPr>
              <w:spacing w:line="276" w:lineRule="auto"/>
              <w:ind w:left="1168"/>
              <w:jc w:val="both"/>
              <w:rPr>
                <w:rFonts w:ascii="Arial" w:hAnsi="Arial" w:cs="Arial"/>
                <w:b/>
                <w:lang w:eastAsia="es-ES"/>
              </w:rPr>
            </w:pPr>
            <w:r>
              <w:rPr>
                <w:rFonts w:ascii="Arial" w:hAnsi="Arial" w:cs="Arial"/>
                <w:b/>
                <w:lang w:eastAsia="es-ES"/>
              </w:rPr>
              <w:t xml:space="preserve">CAPV: </w:t>
            </w:r>
            <w:r w:rsidR="00422C3D">
              <w:rPr>
                <w:rFonts w:ascii="Arial" w:hAnsi="Arial" w:cs="Arial"/>
                <w:b/>
                <w:lang w:eastAsia="es-ES"/>
              </w:rPr>
              <w:t>3</w:t>
            </w:r>
            <w:r w:rsidR="00CB0D75"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Atlántica: </w:t>
            </w:r>
            <w:r w:rsidR="00F20EC7">
              <w:rPr>
                <w:rFonts w:ascii="Arial" w:hAnsi="Arial" w:cs="Arial"/>
                <w:b/>
                <w:lang w:eastAsia="es-ES"/>
              </w:rPr>
              <w:t>2</w:t>
            </w:r>
            <w:r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Mediterránea: </w:t>
            </w:r>
            <w:r w:rsidR="00422C3D">
              <w:rPr>
                <w:rFonts w:ascii="Arial" w:hAnsi="Arial" w:cs="Arial"/>
                <w:b/>
                <w:lang w:eastAsia="es-ES"/>
              </w:rPr>
              <w:t>1</w:t>
            </w:r>
            <w:r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Dentro de espacios </w:t>
            </w:r>
            <w:r w:rsidRPr="00CB0D75">
              <w:rPr>
                <w:rFonts w:ascii="Arial" w:hAnsi="Arial" w:cs="Arial"/>
                <w:b/>
              </w:rPr>
              <w:t xml:space="preserve">Red Natura 2000: </w:t>
            </w:r>
            <w:r w:rsidR="00F20EC7">
              <w:rPr>
                <w:rFonts w:ascii="Arial" w:hAnsi="Arial" w:cs="Arial"/>
                <w:b/>
                <w:lang w:eastAsia="es-ES"/>
              </w:rPr>
              <w:t>2</w:t>
            </w:r>
            <w:r w:rsidRPr="00CB0D75">
              <w:rPr>
                <w:rFonts w:ascii="Arial" w:hAnsi="Arial" w:cs="Arial"/>
                <w:b/>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rPr>
              <w:t xml:space="preserve">Fuera de </w:t>
            </w:r>
            <w:r w:rsidRPr="00CB0D75">
              <w:rPr>
                <w:rFonts w:ascii="Arial" w:hAnsi="Arial" w:cs="Arial"/>
                <w:b/>
                <w:lang w:eastAsia="es-ES"/>
              </w:rPr>
              <w:t xml:space="preserve">espacios </w:t>
            </w:r>
            <w:r w:rsidRPr="00CB0D75">
              <w:rPr>
                <w:rFonts w:ascii="Arial" w:hAnsi="Arial" w:cs="Arial"/>
                <w:b/>
              </w:rPr>
              <w:t xml:space="preserve">Red Natura 2000: </w:t>
            </w:r>
            <w:r w:rsidR="00422C3D">
              <w:rPr>
                <w:rFonts w:ascii="Arial" w:hAnsi="Arial" w:cs="Arial"/>
                <w:b/>
                <w:lang w:eastAsia="es-ES"/>
              </w:rPr>
              <w:t>2</w:t>
            </w:r>
            <w:r w:rsidRPr="00CB0D75">
              <w:rPr>
                <w:rFonts w:ascii="Arial" w:hAnsi="Arial" w:cs="Arial"/>
                <w:b/>
              </w:rPr>
              <w:t>.</w:t>
            </w:r>
          </w:p>
          <w:p w:rsidR="007C207E" w:rsidRDefault="007C207E" w:rsidP="00146247">
            <w:pPr>
              <w:spacing w:before="240" w:line="276" w:lineRule="auto"/>
              <w:jc w:val="both"/>
              <w:rPr>
                <w:rFonts w:ascii="Arial" w:hAnsi="Arial" w:cs="Arial"/>
                <w:lang w:eastAsia="es-ES"/>
              </w:rPr>
            </w:pPr>
            <w:r w:rsidRPr="007C207E">
              <w:rPr>
                <w:rFonts w:ascii="Arial" w:hAnsi="Arial" w:cs="Arial"/>
                <w:sz w:val="16"/>
                <w:szCs w:val="16"/>
                <w:vertAlign w:val="superscript"/>
              </w:rPr>
              <w:t>1</w:t>
            </w:r>
            <w:r>
              <w:rPr>
                <w:rFonts w:ascii="Arial" w:hAnsi="Arial" w:cs="Arial"/>
                <w:sz w:val="16"/>
                <w:szCs w:val="16"/>
              </w:rPr>
              <w:t>La ausencia de registros a precisión 1x1 km, unido al hecho de que algunas cuadrículas 10x10 km tienen regiones de distinta índole, hace que las sumas de distintas áreas no equivalgan al total de la CAPV. Del mismo modo, la falta de precisión puede originar una sobreestimación de los registros que quedan fuera de RN2000 respecto a los que quedan claramente dentro</w:t>
            </w:r>
            <w:r w:rsidR="007E5B47">
              <w:rPr>
                <w:rFonts w:ascii="Arial" w:hAnsi="Arial" w:cs="Arial"/>
                <w:sz w:val="16"/>
                <w:szCs w:val="16"/>
              </w:rPr>
              <w:t>.</w:t>
            </w:r>
          </w:p>
          <w:p w:rsidR="001D5555" w:rsidRDefault="00220D00" w:rsidP="00146247">
            <w:pPr>
              <w:spacing w:before="240" w:line="276" w:lineRule="auto"/>
              <w:jc w:val="both"/>
              <w:rPr>
                <w:rFonts w:ascii="Arial" w:hAnsi="Arial" w:cs="Arial"/>
                <w:lang w:eastAsia="es-ES"/>
              </w:rPr>
            </w:pPr>
            <w:r>
              <w:rPr>
                <w:rFonts w:ascii="Arial" w:hAnsi="Arial" w:cs="Arial"/>
                <w:lang w:eastAsia="es-ES"/>
              </w:rPr>
              <w:t>Es una especie distribuida por gran parte de Europa y Asia occidental</w:t>
            </w:r>
            <w:r w:rsidR="001D5555">
              <w:rPr>
                <w:rFonts w:ascii="Arial" w:hAnsi="Arial" w:cs="Arial"/>
                <w:lang w:eastAsia="es-ES"/>
              </w:rPr>
              <w:t xml:space="preserve">, con algunas poblaciones en Magreb. Sin embargo, dentro de esta distribución hay grandes áreas donde está ausente, como las zonas de alta montaña, y es rara en parte de Francia y </w:t>
            </w:r>
            <w:r w:rsidR="001D414F">
              <w:rPr>
                <w:rFonts w:ascii="Arial" w:hAnsi="Arial" w:cs="Arial"/>
                <w:lang w:eastAsia="es-ES"/>
              </w:rPr>
              <w:t xml:space="preserve">en </w:t>
            </w:r>
            <w:r w:rsidR="001D5555">
              <w:rPr>
                <w:rFonts w:ascii="Arial" w:hAnsi="Arial" w:cs="Arial"/>
                <w:lang w:eastAsia="es-ES"/>
              </w:rPr>
              <w:t>la Península Ibérica (</w:t>
            </w:r>
            <w:proofErr w:type="spellStart"/>
            <w:r w:rsidR="001D5555" w:rsidRPr="00621BEE">
              <w:rPr>
                <w:rFonts w:ascii="Arial" w:hAnsi="Arial" w:cs="Arial"/>
              </w:rPr>
              <w:t>Boudot</w:t>
            </w:r>
            <w:proofErr w:type="spellEnd"/>
            <w:r w:rsidR="001D5555">
              <w:rPr>
                <w:rFonts w:ascii="Arial" w:hAnsi="Arial" w:cs="Arial"/>
              </w:rPr>
              <w:t xml:space="preserve"> </w:t>
            </w:r>
            <w:r w:rsidR="001D5555" w:rsidRPr="00621BEE">
              <w:rPr>
                <w:rFonts w:ascii="Arial" w:hAnsi="Arial" w:cs="Arial"/>
              </w:rPr>
              <w:t xml:space="preserve">&amp; </w:t>
            </w:r>
            <w:proofErr w:type="spellStart"/>
            <w:r w:rsidR="001D5555" w:rsidRPr="00621BEE">
              <w:rPr>
                <w:rFonts w:ascii="Arial" w:hAnsi="Arial" w:cs="Arial"/>
              </w:rPr>
              <w:t>Kalkman</w:t>
            </w:r>
            <w:proofErr w:type="spellEnd"/>
            <w:r w:rsidR="001D5555" w:rsidRPr="00621BEE">
              <w:rPr>
                <w:rFonts w:ascii="Arial" w:hAnsi="Arial" w:cs="Arial"/>
              </w:rPr>
              <w:t>, 2015</w:t>
            </w:r>
            <w:r w:rsidR="001D5555">
              <w:rPr>
                <w:rFonts w:ascii="Arial" w:hAnsi="Arial" w:cs="Arial"/>
                <w:lang w:eastAsia="es-ES"/>
              </w:rPr>
              <w:t>).</w:t>
            </w:r>
          </w:p>
          <w:p w:rsidR="002419C0" w:rsidRDefault="001D5555" w:rsidP="00146247">
            <w:pPr>
              <w:spacing w:before="240" w:line="276" w:lineRule="auto"/>
              <w:jc w:val="both"/>
              <w:rPr>
                <w:rFonts w:ascii="Arial" w:hAnsi="Arial" w:cs="Arial"/>
              </w:rPr>
            </w:pPr>
            <w:r>
              <w:rPr>
                <w:rFonts w:ascii="Arial" w:hAnsi="Arial" w:cs="Arial"/>
                <w:lang w:eastAsia="es-ES"/>
              </w:rPr>
              <w:t>Las citas ibéricas son más abundantes en el litoral mediterráneo (</w:t>
            </w:r>
            <w:proofErr w:type="spellStart"/>
            <w:r>
              <w:rPr>
                <w:rFonts w:ascii="Arial" w:hAnsi="Arial" w:cs="Arial"/>
                <w:lang w:eastAsia="es-ES"/>
              </w:rPr>
              <w:t>Gainzarain</w:t>
            </w:r>
            <w:proofErr w:type="spellEnd"/>
            <w:r>
              <w:rPr>
                <w:rFonts w:ascii="Arial" w:hAnsi="Arial" w:cs="Arial"/>
                <w:lang w:eastAsia="es-ES"/>
              </w:rPr>
              <w:t>, 2018), posiblemente por su marcado carácter termófilo (</w:t>
            </w:r>
            <w:proofErr w:type="spellStart"/>
            <w:r w:rsidR="00DD021E">
              <w:rPr>
                <w:rFonts w:ascii="Arial" w:hAnsi="Arial" w:cs="Arial"/>
                <w:lang w:eastAsia="es-ES"/>
              </w:rPr>
              <w:t>Brotóns</w:t>
            </w:r>
            <w:proofErr w:type="spellEnd"/>
            <w:r w:rsidR="00DD021E">
              <w:rPr>
                <w:rFonts w:ascii="Arial" w:hAnsi="Arial" w:cs="Arial"/>
                <w:lang w:eastAsia="es-ES"/>
              </w:rPr>
              <w:t xml:space="preserve"> et al., 2009;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hAnsi="Arial" w:cs="Arial"/>
              </w:rPr>
              <w:t>).</w:t>
            </w:r>
          </w:p>
          <w:p w:rsidR="001D5555" w:rsidRDefault="001D5555" w:rsidP="00146247">
            <w:pPr>
              <w:spacing w:before="240" w:line="276" w:lineRule="auto"/>
              <w:jc w:val="both"/>
              <w:rPr>
                <w:rFonts w:ascii="Arial" w:hAnsi="Arial" w:cs="Arial"/>
                <w:lang w:eastAsia="es-ES"/>
              </w:rPr>
            </w:pPr>
            <w:r>
              <w:rPr>
                <w:rFonts w:ascii="Arial" w:hAnsi="Arial" w:cs="Arial"/>
              </w:rPr>
              <w:t xml:space="preserve">En el País Vasco es una especie muy escasa y localizada. Se citó por primera vez en 1982 en embalses vizcaínos cercanos al litoral, y no se volvió a citar en la zona hasta </w:t>
            </w:r>
            <w:r w:rsidR="001D414F">
              <w:rPr>
                <w:rFonts w:ascii="Arial" w:hAnsi="Arial" w:cs="Arial"/>
              </w:rPr>
              <w:t xml:space="preserve">30 años después en </w:t>
            </w:r>
            <w:r>
              <w:rPr>
                <w:rFonts w:ascii="Arial" w:hAnsi="Arial" w:cs="Arial"/>
              </w:rPr>
              <w:t xml:space="preserve">2012. </w:t>
            </w:r>
            <w:r w:rsidR="000E0DDF">
              <w:rPr>
                <w:rFonts w:ascii="Arial" w:hAnsi="Arial" w:cs="Arial"/>
              </w:rPr>
              <w:t xml:space="preserve">Entre ambas fechas, se descubrió una población en el Lago de Arreo (Araba/Álava) cuyas observaciones </w:t>
            </w:r>
            <w:r w:rsidR="0092110E">
              <w:rPr>
                <w:rFonts w:ascii="Arial" w:hAnsi="Arial" w:cs="Arial"/>
              </w:rPr>
              <w:t>han sido esporádicas entre 2007-2017, con</w:t>
            </w:r>
            <w:r w:rsidR="001D414F">
              <w:rPr>
                <w:rFonts w:ascii="Arial" w:hAnsi="Arial" w:cs="Arial"/>
              </w:rPr>
              <w:t xml:space="preserve"> una ausencia temporal de registros entre 2012 y 2015</w:t>
            </w:r>
            <w:r w:rsidR="000E0DDF">
              <w:rPr>
                <w:rFonts w:ascii="Arial" w:hAnsi="Arial" w:cs="Arial"/>
              </w:rPr>
              <w:t>.</w:t>
            </w:r>
          </w:p>
          <w:p w:rsidR="00BE20B4" w:rsidRDefault="0092110E" w:rsidP="00146247">
            <w:pPr>
              <w:spacing w:before="240" w:line="276" w:lineRule="auto"/>
              <w:jc w:val="both"/>
              <w:rPr>
                <w:rFonts w:ascii="Arial" w:hAnsi="Arial" w:cs="Arial"/>
                <w:lang w:eastAsia="es-ES"/>
              </w:rPr>
            </w:pPr>
            <w:r>
              <w:rPr>
                <w:rFonts w:ascii="Arial" w:hAnsi="Arial" w:cs="Arial"/>
                <w:lang w:eastAsia="es-ES"/>
              </w:rPr>
              <w:t>La tendencia general de la especie es positiva para la CAPV (50%) y la región Atlántica (100%) en los últimos 10 años. Sin embargo, si tenemos en cuenta no solo los últimos 10 años sino el cómputo total de registros disponibles para la especie, hayamos valores de tendencia negativa tanto para ambas regiones (-20% y -25% respectivamente)</w:t>
            </w:r>
            <w:r w:rsidR="00745208">
              <w:rPr>
                <w:rFonts w:ascii="Arial" w:hAnsi="Arial" w:cs="Arial"/>
                <w:lang w:eastAsia="es-ES"/>
              </w:rPr>
              <w:t>, como el conjunto (-20 %)</w:t>
            </w:r>
            <w:r>
              <w:rPr>
                <w:rFonts w:ascii="Arial" w:hAnsi="Arial" w:cs="Arial"/>
                <w:lang w:eastAsia="es-ES"/>
              </w:rPr>
              <w:t xml:space="preserve">. </w:t>
            </w:r>
            <w:r w:rsidR="00BE20B4">
              <w:rPr>
                <w:rFonts w:ascii="Arial" w:hAnsi="Arial" w:cs="Arial"/>
                <w:lang w:eastAsia="es-ES"/>
              </w:rPr>
              <w:t>Esta tendencia negativa se repite en espacios fuera de RN2000 (-33%) cuando se tiene en cuenta todo el intervalo temporal, no teniendo datos suficientes en la última década para realizar el cálculo. Por otra parte, tanto en la región Mediterránea como en espacios dentro de la RN2000, las tendencias se mantienen  estables (0%), ya sea en los últimos 10 años como en el intervalo temporal completo de la especie.</w:t>
            </w:r>
          </w:p>
          <w:p w:rsidR="0092110E" w:rsidRPr="00006C50" w:rsidRDefault="0092110E" w:rsidP="00146247">
            <w:pPr>
              <w:spacing w:before="240" w:line="276" w:lineRule="auto"/>
              <w:jc w:val="both"/>
              <w:rPr>
                <w:rFonts w:ascii="Arial" w:hAnsi="Arial" w:cs="Arial"/>
                <w:lang w:eastAsia="es-ES"/>
              </w:rPr>
            </w:pPr>
            <w:r>
              <w:rPr>
                <w:rFonts w:ascii="Arial" w:hAnsi="Arial" w:cs="Arial"/>
                <w:lang w:eastAsia="es-ES"/>
              </w:rPr>
              <w:t>Esto</w:t>
            </w:r>
            <w:r w:rsidR="00BE20B4">
              <w:rPr>
                <w:rFonts w:ascii="Arial" w:hAnsi="Arial" w:cs="Arial"/>
                <w:lang w:eastAsia="es-ES"/>
              </w:rPr>
              <w:t xml:space="preserve"> viene a</w:t>
            </w:r>
            <w:r>
              <w:rPr>
                <w:rFonts w:ascii="Arial" w:hAnsi="Arial" w:cs="Arial"/>
                <w:lang w:eastAsia="es-ES"/>
              </w:rPr>
              <w:t xml:space="preserve"> indica</w:t>
            </w:r>
            <w:r w:rsidR="00BE20B4">
              <w:rPr>
                <w:rFonts w:ascii="Arial" w:hAnsi="Arial" w:cs="Arial"/>
                <w:lang w:eastAsia="es-ES"/>
              </w:rPr>
              <w:t>r</w:t>
            </w:r>
            <w:r>
              <w:rPr>
                <w:rFonts w:ascii="Arial" w:hAnsi="Arial" w:cs="Arial"/>
                <w:lang w:eastAsia="es-ES"/>
              </w:rPr>
              <w:t xml:space="preserve"> que la especie ha sufrido un retroceso en su amplitud geográfica que se ha visto aliviado durante la última década.</w:t>
            </w:r>
            <w:r w:rsidR="00BE20B4">
              <w:rPr>
                <w:rFonts w:ascii="Arial" w:hAnsi="Arial" w:cs="Arial"/>
                <w:lang w:eastAsia="es-ES"/>
              </w:rPr>
              <w:t xml:space="preserve"> Por tanto, se concluye que la situación de la especie es favorable, sin ob</w:t>
            </w:r>
            <w:r w:rsidR="00E13876">
              <w:rPr>
                <w:rFonts w:ascii="Arial" w:hAnsi="Arial" w:cs="Arial"/>
                <w:lang w:eastAsia="es-ES"/>
              </w:rPr>
              <w:t>viar que en décadas anteriores</w:t>
            </w:r>
            <w:r w:rsidR="00BE20B4">
              <w:rPr>
                <w:rFonts w:ascii="Arial" w:hAnsi="Arial" w:cs="Arial"/>
                <w:lang w:eastAsia="es-ES"/>
              </w:rPr>
              <w:t xml:space="preserve"> ha sufrido cierto retroceso.</w:t>
            </w:r>
          </w:p>
          <w:p w:rsidR="00146247" w:rsidRDefault="00CB0D75" w:rsidP="00146247">
            <w:pPr>
              <w:spacing w:before="240" w:line="276" w:lineRule="auto"/>
              <w:jc w:val="both"/>
              <w:rPr>
                <w:rFonts w:ascii="Arial" w:eastAsia="Calibri" w:hAnsi="Arial" w:cs="Arial"/>
                <w:noProof/>
                <w:sz w:val="20"/>
                <w:lang w:eastAsia="es-ES"/>
              </w:rPr>
            </w:pPr>
            <w:r>
              <w:rPr>
                <w:rFonts w:ascii="Arial" w:eastAsia="Calibri" w:hAnsi="Arial" w:cs="Arial"/>
                <w:noProof/>
                <w:sz w:val="20"/>
                <w:lang w:eastAsia="es-ES"/>
              </w:rPr>
              <w:drawing>
                <wp:inline distT="0" distB="0" distL="0" distR="0" wp14:anchorId="63AB2CBC" wp14:editId="38E01A1D">
                  <wp:extent cx="4276725" cy="3383594"/>
                  <wp:effectExtent l="0" t="0" r="0" b="762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romia splendens.png"/>
                          <pic:cNvPicPr/>
                        </pic:nvPicPr>
                        <pic:blipFill rotWithShape="1">
                          <a:blip r:embed="rId10" cstate="print">
                            <a:extLst>
                              <a:ext uri="{28A0092B-C50C-407E-A947-70E740481C1C}">
                                <a14:useLocalDpi xmlns:a14="http://schemas.microsoft.com/office/drawing/2010/main" val="0"/>
                              </a:ext>
                            </a:extLst>
                          </a:blip>
                          <a:srcRect l="5765" t="2509" r="7096"/>
                          <a:stretch/>
                        </pic:blipFill>
                        <pic:spPr bwMode="auto">
                          <a:xfrm>
                            <a:off x="0" y="0"/>
                            <a:ext cx="4280764" cy="3386789"/>
                          </a:xfrm>
                          <a:prstGeom prst="rect">
                            <a:avLst/>
                          </a:prstGeom>
                          <a:ln>
                            <a:noFill/>
                          </a:ln>
                          <a:extLst>
                            <a:ext uri="{53640926-AAD7-44D8-BBD7-CCE9431645EC}">
                              <a14:shadowObscured xmlns:a14="http://schemas.microsoft.com/office/drawing/2010/main"/>
                            </a:ext>
                          </a:extLst>
                        </pic:spPr>
                      </pic:pic>
                    </a:graphicData>
                  </a:graphic>
                </wp:inline>
              </w:drawing>
            </w:r>
          </w:p>
          <w:p w:rsidR="0039742E" w:rsidRPr="00C56915" w:rsidRDefault="00146247" w:rsidP="00422C3D">
            <w:pPr>
              <w:spacing w:before="240" w:line="276" w:lineRule="auto"/>
              <w:jc w:val="both"/>
              <w:rPr>
                <w:rFonts w:ascii="Arial" w:eastAsia="Calibri" w:hAnsi="Arial" w:cs="Arial"/>
                <w:sz w:val="20"/>
                <w:lang w:val="es-ES_tradnl"/>
              </w:rPr>
            </w:pPr>
            <w:r w:rsidRPr="00146247">
              <w:rPr>
                <w:rFonts w:ascii="Arial" w:eastAsia="Calibri" w:hAnsi="Arial" w:cs="Arial"/>
                <w:b/>
                <w:sz w:val="18"/>
                <w:lang w:val="es-ES_tradnl"/>
              </w:rPr>
              <w:t>Figura 1.</w:t>
            </w:r>
            <w:r w:rsidRPr="00146247">
              <w:rPr>
                <w:rFonts w:ascii="Arial" w:eastAsia="Calibri" w:hAnsi="Arial" w:cs="Arial"/>
                <w:sz w:val="18"/>
                <w:lang w:val="es-ES_tradnl"/>
              </w:rPr>
              <w:t xml:space="preserve"> Área de distribución de </w:t>
            </w:r>
            <w:proofErr w:type="spellStart"/>
            <w:r w:rsidR="00422C3D">
              <w:rPr>
                <w:rFonts w:ascii="Arial" w:hAnsi="Arial" w:cs="Arial"/>
                <w:i/>
                <w:sz w:val="18"/>
              </w:rPr>
              <w:t>Aeshna</w:t>
            </w:r>
            <w:proofErr w:type="spellEnd"/>
            <w:r w:rsidR="00422C3D">
              <w:rPr>
                <w:rFonts w:ascii="Arial" w:hAnsi="Arial" w:cs="Arial"/>
                <w:i/>
                <w:sz w:val="18"/>
              </w:rPr>
              <w:t xml:space="preserve"> </w:t>
            </w:r>
            <w:proofErr w:type="spellStart"/>
            <w:r w:rsidR="00422C3D">
              <w:rPr>
                <w:rFonts w:ascii="Arial" w:hAnsi="Arial" w:cs="Arial"/>
                <w:i/>
                <w:sz w:val="18"/>
              </w:rPr>
              <w:t>isoceles</w:t>
            </w:r>
            <w:proofErr w:type="spellEnd"/>
            <w:r w:rsidR="00F20EC7" w:rsidRPr="00F20EC7">
              <w:rPr>
                <w:rFonts w:ascii="Arial" w:hAnsi="Arial" w:cs="Arial"/>
                <w:i/>
                <w:sz w:val="18"/>
              </w:rPr>
              <w:t xml:space="preserve"> </w:t>
            </w:r>
            <w:r w:rsidRPr="00146247">
              <w:rPr>
                <w:rFonts w:ascii="Arial" w:eastAsia="Calibri" w:hAnsi="Arial" w:cs="Arial"/>
                <w:sz w:val="18"/>
                <w:lang w:val="es-ES_tradnl"/>
              </w:rPr>
              <w:t>en el País Vasco.</w:t>
            </w:r>
            <w:r>
              <w:rPr>
                <w:rFonts w:ascii="Arial" w:eastAsia="Calibri" w:hAnsi="Arial" w:cs="Arial"/>
                <w:sz w:val="18"/>
                <w:lang w:val="es-ES_tradnl"/>
              </w:rPr>
              <w:t xml:space="preserve"> Los datos aparecen agrupados por intervalo temporal: </w:t>
            </w:r>
            <w:r w:rsidR="00CB0D75">
              <w:rPr>
                <w:rFonts w:ascii="Arial" w:eastAsia="Calibri" w:hAnsi="Arial" w:cs="Arial"/>
                <w:sz w:val="18"/>
                <w:lang w:val="es-ES_tradnl"/>
              </w:rPr>
              <w:t>últimos 5 años (2014-2018; abajo a la izquierda), los 5 años anteriores (2009-2013; arriba a la derecha) y los registros anteriores a 2009 (arriba a la izquierda).</w:t>
            </w:r>
            <w:r w:rsidR="002612A9">
              <w:rPr>
                <w:rFonts w:ascii="Arial" w:eastAsia="Calibri" w:hAnsi="Arial" w:cs="Arial"/>
                <w:sz w:val="18"/>
                <w:lang w:val="es-ES_tradnl"/>
              </w:rPr>
              <w:t xml:space="preserve"> Las comparaciones temporales se obtienen mediante balances del número de cuadrículas en los que hay datos comparables en distintos intervalos para minimizar el sesgo de mayor esfuerzo de muestreo en los últimos años, que hace parecer que aumenta el área de distribución.</w:t>
            </w:r>
          </w:p>
        </w:tc>
      </w:tr>
      <w:tr w:rsidR="00BA37B2" w:rsidTr="000B4804">
        <w:trPr>
          <w:trHeight w:val="850"/>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 xml:space="preserve">Tamaño de </w:t>
            </w:r>
            <w:r w:rsidRPr="00E91536">
              <w:rPr>
                <w:rFonts w:ascii="Arial" w:hAnsi="Arial" w:cs="Arial"/>
                <w:b/>
                <w:sz w:val="20"/>
              </w:rPr>
              <w:t>población</w:t>
            </w:r>
            <w:r w:rsidRPr="00146247">
              <w:rPr>
                <w:rFonts w:ascii="Arial" w:hAnsi="Arial" w:cs="Arial"/>
                <w:b/>
                <w:sz w:val="20"/>
              </w:rPr>
              <w:t>. Evolución</w:t>
            </w:r>
          </w:p>
        </w:tc>
        <w:tc>
          <w:tcPr>
            <w:tcW w:w="6945" w:type="dxa"/>
            <w:gridSpan w:val="4"/>
          </w:tcPr>
          <w:p w:rsidR="00CB0D75" w:rsidRPr="00CB0D75" w:rsidRDefault="00CB0D75" w:rsidP="00497219">
            <w:pPr>
              <w:spacing w:before="240" w:line="276" w:lineRule="auto"/>
              <w:jc w:val="both"/>
              <w:rPr>
                <w:rFonts w:ascii="Arial" w:hAnsi="Arial" w:cs="Arial"/>
                <w:b/>
                <w:lang w:eastAsia="es-ES"/>
              </w:rPr>
            </w:pPr>
            <w:r w:rsidRPr="00CB0D75">
              <w:rPr>
                <w:rFonts w:ascii="Arial" w:hAnsi="Arial" w:cs="Arial"/>
                <w:b/>
                <w:lang w:eastAsia="es-ES"/>
              </w:rPr>
              <w:t>Número de cuadrículas</w:t>
            </w:r>
            <w:r>
              <w:rPr>
                <w:rFonts w:ascii="Arial" w:hAnsi="Arial" w:cs="Arial"/>
                <w:b/>
                <w:lang w:eastAsia="es-ES"/>
              </w:rPr>
              <w:t xml:space="preserve"> UTM 1x1</w:t>
            </w:r>
            <w:r w:rsidRPr="00CB0D75">
              <w:rPr>
                <w:rFonts w:ascii="Arial" w:hAnsi="Arial" w:cs="Arial"/>
                <w:b/>
                <w:lang w:eastAsia="es-ES"/>
              </w:rPr>
              <w:t xml:space="preserve"> km</w:t>
            </w:r>
            <w:r w:rsidR="002332D2">
              <w:rPr>
                <w:rFonts w:ascii="Arial" w:hAnsi="Arial" w:cs="Arial"/>
                <w:b/>
                <w:lang w:eastAsia="es-ES"/>
              </w:rPr>
              <w:t xml:space="preserve"> en los últimos 10 años</w:t>
            </w:r>
            <w:r w:rsidRPr="00CB0D75">
              <w:rPr>
                <w:rFonts w:ascii="Arial" w:hAnsi="Arial" w:cs="Arial"/>
                <w:b/>
                <w:lang w:eastAsia="es-ES"/>
              </w:rPr>
              <w:t>:</w:t>
            </w:r>
          </w:p>
          <w:p w:rsidR="00CB0D75" w:rsidRPr="00CB0D75" w:rsidRDefault="00CB0D75" w:rsidP="00497219">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CAPV: </w:t>
            </w:r>
            <w:r w:rsidR="00422C3D">
              <w:rPr>
                <w:rFonts w:ascii="Arial" w:hAnsi="Arial" w:cs="Arial"/>
                <w:b/>
                <w:lang w:eastAsia="es-ES"/>
              </w:rPr>
              <w:t>5</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Atlántica: </w:t>
            </w:r>
            <w:r w:rsidR="00422C3D">
              <w:rPr>
                <w:rFonts w:ascii="Arial" w:hAnsi="Arial" w:cs="Arial"/>
                <w:b/>
                <w:lang w:eastAsia="es-ES"/>
              </w:rPr>
              <w:t>3</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Mediterránea: </w:t>
            </w:r>
            <w:r w:rsidR="00422C3D">
              <w:rPr>
                <w:rFonts w:ascii="Arial" w:hAnsi="Arial" w:cs="Arial"/>
                <w:b/>
                <w:lang w:eastAsia="es-ES"/>
              </w:rPr>
              <w:t>2</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Dentro de espacios </w:t>
            </w:r>
            <w:r w:rsidRPr="00CB0D75">
              <w:rPr>
                <w:rFonts w:ascii="Arial" w:hAnsi="Arial" w:cs="Arial"/>
                <w:b/>
              </w:rPr>
              <w:t>Red Natura 2000:</w:t>
            </w:r>
            <w:r w:rsidR="002332D2">
              <w:rPr>
                <w:rFonts w:ascii="Arial" w:hAnsi="Arial" w:cs="Arial"/>
                <w:b/>
                <w:lang w:eastAsia="es-ES"/>
              </w:rPr>
              <w:t xml:space="preserve"> </w:t>
            </w:r>
            <w:r w:rsidR="00422C3D">
              <w:rPr>
                <w:rFonts w:ascii="Arial" w:hAnsi="Arial" w:cs="Arial"/>
                <w:b/>
                <w:lang w:eastAsia="es-ES"/>
              </w:rPr>
              <w:t>4</w:t>
            </w:r>
            <w:r w:rsidRPr="00CB0D75">
              <w:rPr>
                <w:rFonts w:ascii="Arial" w:hAnsi="Arial" w:cs="Arial"/>
                <w:b/>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rPr>
              <w:t xml:space="preserve">Fuera de </w:t>
            </w:r>
            <w:r w:rsidRPr="00CB0D75">
              <w:rPr>
                <w:rFonts w:ascii="Arial" w:hAnsi="Arial" w:cs="Arial"/>
                <w:b/>
                <w:lang w:eastAsia="es-ES"/>
              </w:rPr>
              <w:t xml:space="preserve">espacios </w:t>
            </w:r>
            <w:r w:rsidRPr="00CB0D75">
              <w:rPr>
                <w:rFonts w:ascii="Arial" w:hAnsi="Arial" w:cs="Arial"/>
                <w:b/>
              </w:rPr>
              <w:t xml:space="preserve">Red Natura 2000: </w:t>
            </w:r>
            <w:r w:rsidR="00FA20C1">
              <w:rPr>
                <w:rFonts w:ascii="Arial" w:hAnsi="Arial" w:cs="Arial"/>
                <w:b/>
                <w:lang w:eastAsia="es-ES"/>
              </w:rPr>
              <w:t>1</w:t>
            </w:r>
            <w:r w:rsidRPr="00CB0D75">
              <w:rPr>
                <w:rFonts w:ascii="Arial" w:hAnsi="Arial" w:cs="Arial"/>
                <w:b/>
              </w:rPr>
              <w:t>.</w:t>
            </w:r>
          </w:p>
          <w:p w:rsidR="00586D16" w:rsidRDefault="00BE20B4" w:rsidP="00E91536">
            <w:pPr>
              <w:tabs>
                <w:tab w:val="left" w:pos="1020"/>
              </w:tabs>
              <w:spacing w:before="240" w:line="276" w:lineRule="auto"/>
              <w:jc w:val="both"/>
              <w:rPr>
                <w:rFonts w:ascii="Arial" w:hAnsi="Arial" w:cs="Arial"/>
                <w:lang w:eastAsia="es-ES"/>
              </w:rPr>
            </w:pPr>
            <w:r>
              <w:rPr>
                <w:rFonts w:ascii="Arial" w:hAnsi="Arial" w:cs="Arial"/>
              </w:rPr>
              <w:t>En cuanto a datos poblacionales, la especie se</w:t>
            </w:r>
            <w:r w:rsidR="00E91536">
              <w:rPr>
                <w:rFonts w:ascii="Arial" w:hAnsi="Arial" w:cs="Arial"/>
              </w:rPr>
              <w:t xml:space="preserve"> ha encontrado siempre en bajas abundancias (apenas dos individuos de media por registro). Sin embargo, l</w:t>
            </w:r>
            <w:r w:rsidR="0092110E">
              <w:rPr>
                <w:rFonts w:ascii="Arial" w:hAnsi="Arial" w:cs="Arial"/>
                <w:lang w:eastAsia="es-ES"/>
              </w:rPr>
              <w:t>a tendencia general es positiva para la CAPV (50%) y la región Atlántica (100%)</w:t>
            </w:r>
            <w:r w:rsidR="00E91536">
              <w:rPr>
                <w:rFonts w:ascii="Arial" w:hAnsi="Arial" w:cs="Arial"/>
                <w:lang w:eastAsia="es-ES"/>
              </w:rPr>
              <w:t>, manteniéndose constante en espacios tanto dentro como fuera de RN2000 (0% en ambos casos).</w:t>
            </w:r>
          </w:p>
          <w:p w:rsidR="00E91536" w:rsidRDefault="00E91536" w:rsidP="00E91536">
            <w:pPr>
              <w:tabs>
                <w:tab w:val="left" w:pos="1020"/>
              </w:tabs>
              <w:spacing w:before="240" w:line="276" w:lineRule="auto"/>
              <w:jc w:val="both"/>
              <w:rPr>
                <w:rFonts w:ascii="Arial" w:hAnsi="Arial" w:cs="Arial"/>
                <w:lang w:eastAsia="es-ES"/>
              </w:rPr>
            </w:pPr>
            <w:r>
              <w:rPr>
                <w:rFonts w:ascii="Arial" w:hAnsi="Arial" w:cs="Arial"/>
                <w:lang w:eastAsia="es-ES"/>
              </w:rPr>
              <w:t>Esto contrasta con la tendencia de las poblaciones mediterráneas, las cuales muestran un retroceso del 50% en los últimos años. La causa de este retroceso es incierta, pudiendo deberse a 1) la degradación de su hábitat por contaminación o por la presencia de especies invasoras (</w:t>
            </w:r>
            <w:proofErr w:type="spellStart"/>
            <w:r>
              <w:rPr>
                <w:rFonts w:ascii="Arial" w:hAnsi="Arial" w:cs="Arial"/>
                <w:lang w:eastAsia="es-ES"/>
              </w:rPr>
              <w:t>Gainzarain</w:t>
            </w:r>
            <w:proofErr w:type="spellEnd"/>
            <w:r>
              <w:rPr>
                <w:rFonts w:ascii="Arial" w:hAnsi="Arial" w:cs="Arial"/>
                <w:lang w:eastAsia="es-ES"/>
              </w:rPr>
              <w:t xml:space="preserve">, 2018), 2) el cambio climático, que pudiera provocar una expansión de su distribución hacia el norte como ocurre con otras especies termófilas, </w:t>
            </w:r>
            <w:r w:rsidR="001A0970">
              <w:rPr>
                <w:rFonts w:ascii="Arial" w:hAnsi="Arial" w:cs="Arial"/>
                <w:lang w:eastAsia="es-ES"/>
              </w:rPr>
              <w:t>u</w:t>
            </w:r>
            <w:r>
              <w:rPr>
                <w:rFonts w:ascii="Arial" w:hAnsi="Arial" w:cs="Arial"/>
                <w:lang w:eastAsia="es-ES"/>
              </w:rPr>
              <w:t xml:space="preserve"> 3) </w:t>
            </w:r>
            <w:r w:rsidR="001A0970">
              <w:rPr>
                <w:rFonts w:ascii="Arial" w:hAnsi="Arial" w:cs="Arial"/>
                <w:lang w:eastAsia="es-ES"/>
              </w:rPr>
              <w:t>otras causas de diversa índole.</w:t>
            </w:r>
          </w:p>
          <w:p w:rsidR="00E91536" w:rsidRPr="007D4376" w:rsidRDefault="00E91536" w:rsidP="00E91536">
            <w:pPr>
              <w:tabs>
                <w:tab w:val="left" w:pos="1020"/>
              </w:tabs>
              <w:spacing w:before="240" w:line="276" w:lineRule="auto"/>
              <w:jc w:val="both"/>
              <w:rPr>
                <w:rFonts w:ascii="Arial" w:hAnsi="Arial" w:cs="Arial"/>
              </w:rPr>
            </w:pPr>
            <w:r>
              <w:rPr>
                <w:rFonts w:ascii="Arial" w:hAnsi="Arial" w:cs="Arial"/>
                <w:lang w:eastAsia="es-ES"/>
              </w:rPr>
              <w:t>Se concluye que la especie muestra una situación poblacional favorable, si bien sería conveniente vigilar la evolución de las poblaciones mediterráneas.</w:t>
            </w:r>
          </w:p>
        </w:tc>
      </w:tr>
      <w:tr w:rsidR="00BA37B2" w:rsidTr="00B258A9">
        <w:trPr>
          <w:trHeight w:val="3543"/>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Descripción del hábitat</w:t>
            </w:r>
          </w:p>
        </w:tc>
        <w:tc>
          <w:tcPr>
            <w:tcW w:w="6945" w:type="dxa"/>
            <w:gridSpan w:val="4"/>
            <w:vAlign w:val="center"/>
          </w:tcPr>
          <w:p w:rsidR="00A31056" w:rsidRDefault="007E3E92" w:rsidP="000361DE">
            <w:pPr>
              <w:spacing w:before="240" w:line="276" w:lineRule="auto"/>
              <w:jc w:val="both"/>
              <w:rPr>
                <w:rFonts w:ascii="Arial" w:hAnsi="Arial" w:cs="Arial"/>
                <w:lang w:eastAsia="es-ES"/>
              </w:rPr>
            </w:pPr>
            <w:r>
              <w:rPr>
                <w:rFonts w:ascii="Arial" w:hAnsi="Arial" w:cs="Arial"/>
                <w:lang w:eastAsia="es-ES"/>
              </w:rPr>
              <w:t>Prefiere medios estancados</w:t>
            </w:r>
            <w:r w:rsidR="00DD021E">
              <w:rPr>
                <w:rFonts w:ascii="Arial" w:hAnsi="Arial" w:cs="Arial"/>
                <w:lang w:eastAsia="es-ES"/>
              </w:rPr>
              <w:t xml:space="preserve"> o débilmente corrientes</w:t>
            </w:r>
            <w:r>
              <w:rPr>
                <w:rFonts w:ascii="Arial" w:hAnsi="Arial" w:cs="Arial"/>
                <w:lang w:eastAsia="es-ES"/>
              </w:rPr>
              <w:t>,</w:t>
            </w:r>
            <w:r w:rsidR="00DD021E">
              <w:rPr>
                <w:rFonts w:ascii="Arial" w:hAnsi="Arial" w:cs="Arial"/>
                <w:lang w:eastAsia="es-ES"/>
              </w:rPr>
              <w:t xml:space="preserve"> preferentemente con abundante vegetación acuática y carrizos en las orillas (</w:t>
            </w:r>
            <w:proofErr w:type="spellStart"/>
            <w:r w:rsidR="00DD021E">
              <w:rPr>
                <w:rFonts w:ascii="Arial" w:hAnsi="Arial" w:cs="Arial"/>
                <w:lang w:eastAsia="es-ES"/>
              </w:rPr>
              <w:t>Brotóns</w:t>
            </w:r>
            <w:proofErr w:type="spellEnd"/>
            <w:r w:rsidR="00DD021E">
              <w:rPr>
                <w:rFonts w:ascii="Arial" w:hAnsi="Arial" w:cs="Arial"/>
                <w:lang w:eastAsia="es-ES"/>
              </w:rPr>
              <w:t xml:space="preserve"> et al., 2009)</w:t>
            </w:r>
            <w:r>
              <w:rPr>
                <w:rFonts w:ascii="Arial" w:hAnsi="Arial" w:cs="Arial"/>
                <w:lang w:eastAsia="es-ES"/>
              </w:rPr>
              <w:t>. El lago de Arreo en Araba/Álava entra dentro de esta categoría, siendo un enclave lacustre con amplias zonas ocupadas por helófitos (principalmente carrizo) y otras de aguas libres. Las observaciones en este enclave se han producido en el borde del carrizal y en los campos de cultivo aledaños (</w:t>
            </w:r>
            <w:proofErr w:type="spellStart"/>
            <w:r>
              <w:rPr>
                <w:rFonts w:ascii="Arial" w:hAnsi="Arial" w:cs="Arial"/>
                <w:lang w:eastAsia="es-ES"/>
              </w:rPr>
              <w:t>Gainzarain</w:t>
            </w:r>
            <w:proofErr w:type="spellEnd"/>
            <w:r>
              <w:rPr>
                <w:rFonts w:ascii="Arial" w:hAnsi="Arial" w:cs="Arial"/>
                <w:lang w:eastAsia="es-ES"/>
              </w:rPr>
              <w:t>, 2018).</w:t>
            </w:r>
          </w:p>
          <w:p w:rsidR="00B258A9" w:rsidRPr="00F02E87" w:rsidRDefault="00B258A9" w:rsidP="000361DE">
            <w:pPr>
              <w:spacing w:before="240" w:line="276" w:lineRule="auto"/>
              <w:jc w:val="both"/>
              <w:rPr>
                <w:rFonts w:ascii="Arial" w:hAnsi="Arial" w:cs="Arial"/>
                <w:lang w:eastAsia="es-ES"/>
              </w:rPr>
            </w:pPr>
            <w:r>
              <w:rPr>
                <w:rFonts w:ascii="Arial" w:hAnsi="Arial" w:cs="Arial"/>
                <w:lang w:eastAsia="es-ES"/>
              </w:rPr>
              <w:t xml:space="preserve">También es posible que colonicen riachuelos bien oxigenados, con importante vegetación arbórea circundante (Mezquita, 2012), lo cual cuadra más con las observaciones en la </w:t>
            </w:r>
            <w:r w:rsidRPr="00B258A9">
              <w:rPr>
                <w:rFonts w:ascii="Arial" w:hAnsi="Arial" w:cs="Arial"/>
                <w:lang w:eastAsia="es-ES"/>
              </w:rPr>
              <w:t>Red fluvial de Urdaibai</w:t>
            </w:r>
            <w:r>
              <w:rPr>
                <w:rFonts w:ascii="Arial" w:hAnsi="Arial" w:cs="Arial"/>
                <w:lang w:eastAsia="es-ES"/>
              </w:rPr>
              <w:t xml:space="preserve"> (RN2000: </w:t>
            </w:r>
            <w:r w:rsidRPr="00B258A9">
              <w:rPr>
                <w:rFonts w:ascii="Arial" w:hAnsi="Arial" w:cs="Arial"/>
                <w:lang w:eastAsia="es-ES"/>
              </w:rPr>
              <w:t>ES2130006</w:t>
            </w:r>
            <w:r>
              <w:rPr>
                <w:rFonts w:ascii="Arial" w:hAnsi="Arial" w:cs="Arial"/>
                <w:lang w:eastAsia="es-ES"/>
              </w:rPr>
              <w:t>).</w:t>
            </w:r>
          </w:p>
        </w:tc>
      </w:tr>
      <w:tr w:rsidR="00BA37B2" w:rsidTr="00D92566">
        <w:trPr>
          <w:trHeight w:val="1559"/>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Biología y ecología de la especie</w:t>
            </w:r>
          </w:p>
        </w:tc>
        <w:tc>
          <w:tcPr>
            <w:tcW w:w="6945" w:type="dxa"/>
            <w:gridSpan w:val="4"/>
            <w:tcBorders>
              <w:bottom w:val="single" w:sz="4" w:space="0" w:color="auto"/>
            </w:tcBorders>
          </w:tcPr>
          <w:p w:rsidR="00B258A9" w:rsidRDefault="00B258A9" w:rsidP="00B258A9">
            <w:pPr>
              <w:spacing w:before="240" w:line="276" w:lineRule="auto"/>
              <w:jc w:val="both"/>
              <w:rPr>
                <w:rFonts w:ascii="Arial" w:hAnsi="Arial" w:cs="Arial"/>
                <w:lang w:eastAsia="es-ES"/>
              </w:rPr>
            </w:pPr>
            <w:r>
              <w:rPr>
                <w:rFonts w:ascii="Arial" w:hAnsi="Arial" w:cs="Arial"/>
              </w:rPr>
              <w:t>Se trata de una libélula de carácter termófilo (</w:t>
            </w:r>
            <w:proofErr w:type="spellStart"/>
            <w:r w:rsidR="00DD021E">
              <w:rPr>
                <w:rFonts w:ascii="Arial" w:hAnsi="Arial" w:cs="Arial"/>
              </w:rPr>
              <w:t>Brotóns</w:t>
            </w:r>
            <w:proofErr w:type="spellEnd"/>
            <w:r w:rsidR="00DD021E">
              <w:rPr>
                <w:rFonts w:ascii="Arial" w:hAnsi="Arial" w:cs="Arial"/>
              </w:rPr>
              <w:t xml:space="preserve"> et al., 2009;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t xml:space="preserve">; </w:t>
            </w:r>
            <w:proofErr w:type="spellStart"/>
            <w:r>
              <w:rPr>
                <w:rFonts w:ascii="Arial" w:hAnsi="Arial" w:cs="Arial"/>
                <w:lang w:eastAsia="es-ES"/>
              </w:rPr>
              <w:t>Gainzarain</w:t>
            </w:r>
            <w:proofErr w:type="spellEnd"/>
            <w:r>
              <w:rPr>
                <w:rFonts w:ascii="Arial" w:hAnsi="Arial" w:cs="Arial"/>
                <w:lang w:eastAsia="es-ES"/>
              </w:rPr>
              <w:t>, 2018). Puede empezarse a ver a finales de mayo (Mezquita, 2012), si bien es más habitual entre junio y julio hasta agosto.</w:t>
            </w:r>
          </w:p>
          <w:p w:rsidR="00D92566" w:rsidRPr="00514152" w:rsidRDefault="00B258A9" w:rsidP="00AC1E42">
            <w:pPr>
              <w:spacing w:before="240" w:line="276" w:lineRule="auto"/>
              <w:jc w:val="both"/>
              <w:rPr>
                <w:rFonts w:ascii="Arial" w:hAnsi="Arial" w:cs="Arial"/>
              </w:rPr>
            </w:pPr>
            <w:r>
              <w:rPr>
                <w:rFonts w:ascii="Arial" w:hAnsi="Arial" w:cs="Arial"/>
                <w:lang w:eastAsia="es-ES"/>
              </w:rPr>
              <w:t xml:space="preserve">Tienen un periodo de maduración corto en comparación con otras especies emparentadas (unos 10 días), y presentan gran territorialidad y comportamiento agresivo frente a las cópulas o puestas, lo que hace difícil que estas lleguen a buen término (Mezquita, 2012). La larva permanece junto a la orilla, donde, si la vegetación ribereña es suficientemente abundante, pueden buscar refugio y coexistir con peces que puedan depredarlas </w:t>
            </w:r>
            <w:r>
              <w:rPr>
                <w:rFonts w:ascii="Arial" w:hAnsi="Arial" w:cs="Arial"/>
              </w:rPr>
              <w:t>(</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hAnsi="Arial" w:cs="Arial"/>
              </w:rPr>
              <w:t>)</w:t>
            </w:r>
            <w:r>
              <w:rPr>
                <w:rFonts w:ascii="Arial" w:hAnsi="Arial" w:cs="Arial"/>
                <w:lang w:eastAsia="es-ES"/>
              </w:rPr>
              <w:t>. Esta fase larvaria es larga, de hasta 3 años (Mezquita, 2012).</w:t>
            </w:r>
            <w:bookmarkStart w:id="0" w:name="_GoBack"/>
            <w:bookmarkEnd w:id="0"/>
          </w:p>
        </w:tc>
      </w:tr>
      <w:tr w:rsidR="00B258A9" w:rsidRPr="00494083" w:rsidTr="0053191A">
        <w:trPr>
          <w:trHeight w:val="1536"/>
        </w:trPr>
        <w:tc>
          <w:tcPr>
            <w:tcW w:w="1951" w:type="dxa"/>
            <w:vMerge w:val="restart"/>
            <w:shd w:val="clear" w:color="auto" w:fill="BFBFBF" w:themeFill="background1" w:themeFillShade="BF"/>
          </w:tcPr>
          <w:p w:rsidR="00B258A9" w:rsidRPr="00146247" w:rsidRDefault="00B258A9" w:rsidP="00146247">
            <w:pPr>
              <w:spacing w:before="240" w:line="360" w:lineRule="auto"/>
              <w:rPr>
                <w:rFonts w:ascii="Arial" w:hAnsi="Arial" w:cs="Arial"/>
                <w:b/>
                <w:sz w:val="20"/>
              </w:rPr>
            </w:pPr>
            <w:r w:rsidRPr="00146247">
              <w:rPr>
                <w:rFonts w:ascii="Arial" w:hAnsi="Arial" w:cs="Arial"/>
                <w:b/>
                <w:sz w:val="20"/>
              </w:rPr>
              <w:t>Factores de amenaza</w:t>
            </w:r>
          </w:p>
        </w:tc>
        <w:tc>
          <w:tcPr>
            <w:tcW w:w="6945" w:type="dxa"/>
            <w:gridSpan w:val="4"/>
            <w:tcBorders>
              <w:bottom w:val="single" w:sz="12" w:space="0" w:color="auto"/>
            </w:tcBorders>
            <w:shd w:val="clear" w:color="auto" w:fill="auto"/>
            <w:vAlign w:val="center"/>
          </w:tcPr>
          <w:p w:rsidR="0053191A" w:rsidRPr="0053191A" w:rsidRDefault="0053191A" w:rsidP="0053191A">
            <w:pPr>
              <w:spacing w:before="240" w:line="276" w:lineRule="auto"/>
              <w:jc w:val="both"/>
              <w:rPr>
                <w:rFonts w:ascii="Arial" w:eastAsia="Times New Roman" w:hAnsi="Arial" w:cs="Arial"/>
                <w:color w:val="000000" w:themeColor="text1"/>
                <w:lang w:eastAsia="es-ES"/>
              </w:rPr>
            </w:pPr>
            <w:r>
              <w:rPr>
                <w:rFonts w:ascii="Arial" w:eastAsia="Times New Roman" w:hAnsi="Arial" w:cs="Arial"/>
                <w:color w:val="000000" w:themeColor="text1"/>
                <w:lang w:eastAsia="es-ES"/>
              </w:rPr>
              <w:t>La distribución fragmentada y muy localizada de la Península Ibérica hace que sus poblaciones puedan fácilmente desaparecer por destrucción de sus hábitats o mala gestión de la calidad de aguas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eastAsia="Times New Roman" w:hAnsi="Arial" w:cs="Arial"/>
                <w:color w:val="000000" w:themeColor="text1"/>
                <w:lang w:eastAsia="es-ES"/>
              </w:rPr>
              <w:t>).</w:t>
            </w:r>
          </w:p>
        </w:tc>
      </w:tr>
      <w:tr w:rsidR="00B258A9" w:rsidRPr="00494083" w:rsidTr="005D3AFA">
        <w:trPr>
          <w:trHeight w:val="571"/>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bottom w:val="single" w:sz="12" w:space="0" w:color="auto"/>
              <w:right w:val="dotted" w:sz="4" w:space="0" w:color="auto"/>
            </w:tcBorders>
            <w:shd w:val="clear" w:color="auto" w:fill="auto"/>
            <w:vAlign w:val="center"/>
          </w:tcPr>
          <w:p w:rsidR="00B258A9" w:rsidRPr="00A72397" w:rsidRDefault="00B258A9" w:rsidP="004277BC">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CÓDIGO</w:t>
            </w:r>
          </w:p>
        </w:tc>
        <w:tc>
          <w:tcPr>
            <w:tcW w:w="4535" w:type="dxa"/>
            <w:gridSpan w:val="2"/>
            <w:tcBorders>
              <w:left w:val="dotted" w:sz="4" w:space="0" w:color="auto"/>
              <w:bottom w:val="single" w:sz="12" w:space="0" w:color="auto"/>
              <w:right w:val="dotted" w:sz="4" w:space="0" w:color="auto"/>
            </w:tcBorders>
            <w:shd w:val="clear" w:color="auto" w:fill="auto"/>
            <w:vAlign w:val="center"/>
          </w:tcPr>
          <w:p w:rsidR="00B258A9" w:rsidRPr="00A72397" w:rsidRDefault="00B258A9" w:rsidP="004277BC">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AMENAZA</w:t>
            </w:r>
          </w:p>
        </w:tc>
        <w:tc>
          <w:tcPr>
            <w:tcW w:w="1276" w:type="dxa"/>
            <w:tcBorders>
              <w:left w:val="dotted" w:sz="4" w:space="0" w:color="auto"/>
              <w:bottom w:val="single" w:sz="12" w:space="0" w:color="auto"/>
            </w:tcBorders>
            <w:shd w:val="clear" w:color="auto" w:fill="auto"/>
            <w:vAlign w:val="center"/>
          </w:tcPr>
          <w:p w:rsidR="00B258A9" w:rsidRPr="00A72397" w:rsidRDefault="00B258A9" w:rsidP="004277BC">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VIGENCIA</w:t>
            </w:r>
          </w:p>
        </w:tc>
      </w:tr>
      <w:tr w:rsidR="00B258A9" w:rsidRPr="00494083" w:rsidTr="005D3AFA">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A72397" w:rsidRDefault="00B258A9" w:rsidP="005441F5">
            <w:pPr>
              <w:jc w:val="center"/>
              <w:rPr>
                <w:rFonts w:ascii="Arial" w:eastAsia="Times New Roman" w:hAnsi="Arial" w:cs="Arial"/>
                <w:color w:val="000000" w:themeColor="text1"/>
                <w:sz w:val="20"/>
                <w:lang w:eastAsia="es-ES"/>
              </w:rPr>
            </w:pPr>
            <w:r w:rsidRPr="00A72397">
              <w:rPr>
                <w:rFonts w:ascii="Arial" w:eastAsia="Times New Roman" w:hAnsi="Arial" w:cs="Arial"/>
                <w:color w:val="000000" w:themeColor="text1"/>
                <w:sz w:val="20"/>
                <w:lang w:eastAsia="es-ES"/>
              </w:rPr>
              <w:t>A04</w:t>
            </w:r>
          </w:p>
        </w:tc>
        <w:tc>
          <w:tcPr>
            <w:tcW w:w="4535" w:type="dxa"/>
            <w:gridSpan w:val="2"/>
            <w:tcBorders>
              <w:top w:val="nil"/>
              <w:left w:val="dotted" w:sz="4" w:space="0" w:color="auto"/>
              <w:bottom w:val="nil"/>
              <w:right w:val="dotted" w:sz="4" w:space="0" w:color="auto"/>
            </w:tcBorders>
          </w:tcPr>
          <w:p w:rsidR="00B258A9" w:rsidRPr="005441F5" w:rsidRDefault="00B258A9" w:rsidP="00820EB4">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Pastoreo</w:t>
            </w:r>
          </w:p>
        </w:tc>
        <w:tc>
          <w:tcPr>
            <w:tcW w:w="1276" w:type="dxa"/>
            <w:tcBorders>
              <w:top w:val="nil"/>
              <w:left w:val="dotted" w:sz="4" w:space="0" w:color="auto"/>
              <w:bottom w:val="nil"/>
            </w:tcBorders>
          </w:tcPr>
          <w:p w:rsidR="00B258A9" w:rsidRPr="005441F5"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5D3AFA">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A72397" w:rsidRDefault="00B258A9" w:rsidP="005441F5">
            <w:pPr>
              <w:jc w:val="center"/>
              <w:rPr>
                <w:rFonts w:ascii="Arial" w:eastAsia="Times New Roman" w:hAnsi="Arial" w:cs="Arial"/>
                <w:color w:val="000000" w:themeColor="text1"/>
                <w:sz w:val="20"/>
                <w:lang w:eastAsia="es-ES"/>
              </w:rPr>
            </w:pPr>
            <w:r w:rsidRPr="00A72397">
              <w:rPr>
                <w:rFonts w:ascii="Arial" w:eastAsia="Times New Roman" w:hAnsi="Arial" w:cs="Arial"/>
                <w:color w:val="000000" w:themeColor="text1"/>
                <w:sz w:val="20"/>
                <w:lang w:eastAsia="es-ES"/>
              </w:rPr>
              <w:t>A07</w:t>
            </w:r>
          </w:p>
        </w:tc>
        <w:tc>
          <w:tcPr>
            <w:tcW w:w="4535" w:type="dxa"/>
            <w:gridSpan w:val="2"/>
            <w:tcBorders>
              <w:top w:val="nil"/>
              <w:left w:val="dotted" w:sz="4" w:space="0" w:color="auto"/>
              <w:bottom w:val="nil"/>
              <w:right w:val="dotted" w:sz="4" w:space="0" w:color="auto"/>
            </w:tcBorders>
          </w:tcPr>
          <w:p w:rsidR="00B258A9" w:rsidRPr="005441F5" w:rsidRDefault="00B258A9" w:rsidP="00820EB4">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Uso de biocidas, hormonas y productos químicos.</w:t>
            </w:r>
          </w:p>
        </w:tc>
        <w:tc>
          <w:tcPr>
            <w:tcW w:w="1276" w:type="dxa"/>
            <w:tcBorders>
              <w:top w:val="nil"/>
              <w:left w:val="dotted" w:sz="4" w:space="0" w:color="auto"/>
              <w:bottom w:val="nil"/>
            </w:tcBorders>
          </w:tcPr>
          <w:p w:rsidR="00B258A9" w:rsidRPr="005441F5"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F37348">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A72397" w:rsidRDefault="00B258A9"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A08</w:t>
            </w:r>
          </w:p>
        </w:tc>
        <w:tc>
          <w:tcPr>
            <w:tcW w:w="4535" w:type="dxa"/>
            <w:gridSpan w:val="2"/>
            <w:tcBorders>
              <w:top w:val="nil"/>
              <w:left w:val="dotted" w:sz="4" w:space="0" w:color="auto"/>
              <w:bottom w:val="nil"/>
              <w:right w:val="dotted" w:sz="4" w:space="0" w:color="auto"/>
            </w:tcBorders>
          </w:tcPr>
          <w:p w:rsidR="00B258A9" w:rsidRPr="005441F5" w:rsidRDefault="00B258A9"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Uso de fertilizantes</w:t>
            </w:r>
          </w:p>
        </w:tc>
        <w:tc>
          <w:tcPr>
            <w:tcW w:w="1276" w:type="dxa"/>
            <w:tcBorders>
              <w:top w:val="nil"/>
              <w:left w:val="dotted" w:sz="4" w:space="0" w:color="auto"/>
              <w:bottom w:val="nil"/>
            </w:tcBorders>
          </w:tcPr>
          <w:p w:rsidR="00B258A9"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F37348">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A09</w:t>
            </w:r>
          </w:p>
        </w:tc>
        <w:tc>
          <w:tcPr>
            <w:tcW w:w="4535" w:type="dxa"/>
            <w:gridSpan w:val="2"/>
            <w:tcBorders>
              <w:top w:val="nil"/>
              <w:left w:val="dotted" w:sz="4" w:space="0" w:color="auto"/>
              <w:bottom w:val="nil"/>
              <w:right w:val="dotted" w:sz="4" w:space="0" w:color="auto"/>
            </w:tcBorders>
          </w:tcPr>
          <w:p w:rsidR="00B258A9" w:rsidRDefault="00B258A9"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Regadío</w:t>
            </w:r>
          </w:p>
        </w:tc>
        <w:tc>
          <w:tcPr>
            <w:tcW w:w="1276" w:type="dxa"/>
            <w:tcBorders>
              <w:top w:val="nil"/>
              <w:left w:val="dotted" w:sz="4" w:space="0" w:color="auto"/>
              <w:bottom w:val="nil"/>
            </w:tcBorders>
          </w:tcPr>
          <w:p w:rsidR="00B258A9"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2E0C03">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A72397" w:rsidRDefault="00B258A9"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D01</w:t>
            </w:r>
          </w:p>
        </w:tc>
        <w:tc>
          <w:tcPr>
            <w:tcW w:w="4535" w:type="dxa"/>
            <w:gridSpan w:val="2"/>
            <w:tcBorders>
              <w:top w:val="nil"/>
              <w:left w:val="dotted" w:sz="4" w:space="0" w:color="auto"/>
              <w:bottom w:val="nil"/>
              <w:right w:val="dotted" w:sz="4" w:space="0" w:color="auto"/>
            </w:tcBorders>
          </w:tcPr>
          <w:p w:rsidR="00B258A9" w:rsidRPr="005441F5" w:rsidRDefault="00B258A9"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Carreteras, caminos y vías de tren.</w:t>
            </w:r>
          </w:p>
        </w:tc>
        <w:tc>
          <w:tcPr>
            <w:tcW w:w="1276" w:type="dxa"/>
            <w:tcBorders>
              <w:top w:val="nil"/>
              <w:left w:val="dotted" w:sz="4" w:space="0" w:color="auto"/>
              <w:bottom w:val="nil"/>
            </w:tcBorders>
          </w:tcPr>
          <w:p w:rsidR="00B258A9"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2E0C03">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067143">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D06</w:t>
            </w:r>
          </w:p>
        </w:tc>
        <w:tc>
          <w:tcPr>
            <w:tcW w:w="4535" w:type="dxa"/>
            <w:gridSpan w:val="2"/>
            <w:tcBorders>
              <w:top w:val="nil"/>
              <w:left w:val="dotted" w:sz="4" w:space="0" w:color="auto"/>
              <w:bottom w:val="nil"/>
              <w:right w:val="dotted" w:sz="4" w:space="0" w:color="auto"/>
            </w:tcBorders>
          </w:tcPr>
          <w:p w:rsidR="00B258A9" w:rsidRDefault="00B258A9" w:rsidP="00067143">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formas de transporte y comunicaciones</w:t>
            </w:r>
          </w:p>
        </w:tc>
        <w:tc>
          <w:tcPr>
            <w:tcW w:w="1276" w:type="dxa"/>
            <w:tcBorders>
              <w:top w:val="nil"/>
              <w:left w:val="dotted" w:sz="4" w:space="0" w:color="auto"/>
              <w:bottom w:val="nil"/>
            </w:tcBorders>
          </w:tcPr>
          <w:p w:rsidR="00B258A9"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067143">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E02</w:t>
            </w:r>
          </w:p>
        </w:tc>
        <w:tc>
          <w:tcPr>
            <w:tcW w:w="4535" w:type="dxa"/>
            <w:gridSpan w:val="2"/>
            <w:tcBorders>
              <w:top w:val="nil"/>
              <w:left w:val="dotted" w:sz="4" w:space="0" w:color="auto"/>
              <w:bottom w:val="nil"/>
              <w:right w:val="dotted" w:sz="4" w:space="0" w:color="auto"/>
            </w:tcBorders>
          </w:tcPr>
          <w:p w:rsidR="00B258A9" w:rsidRDefault="00B258A9"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Urbanización, desarrollo residencial y comercial. Áreas industriales o comerciales.</w:t>
            </w:r>
          </w:p>
        </w:tc>
        <w:tc>
          <w:tcPr>
            <w:tcW w:w="1276" w:type="dxa"/>
            <w:tcBorders>
              <w:top w:val="nil"/>
              <w:left w:val="dotted" w:sz="4" w:space="0" w:color="auto"/>
              <w:bottom w:val="nil"/>
            </w:tcBorders>
          </w:tcPr>
          <w:p w:rsidR="00B258A9"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067143">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G01</w:t>
            </w:r>
          </w:p>
        </w:tc>
        <w:tc>
          <w:tcPr>
            <w:tcW w:w="4535" w:type="dxa"/>
            <w:gridSpan w:val="2"/>
            <w:tcBorders>
              <w:top w:val="nil"/>
              <w:left w:val="dotted" w:sz="4" w:space="0" w:color="auto"/>
              <w:bottom w:val="nil"/>
              <w:right w:val="dotted" w:sz="4" w:space="0" w:color="auto"/>
            </w:tcBorders>
          </w:tcPr>
          <w:p w:rsidR="00B258A9" w:rsidRDefault="00B258A9"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Deportes al aire libre y actividades de ocio, actividades recreativas organizadas.</w:t>
            </w:r>
          </w:p>
        </w:tc>
        <w:tc>
          <w:tcPr>
            <w:tcW w:w="1276" w:type="dxa"/>
            <w:tcBorders>
              <w:top w:val="nil"/>
              <w:left w:val="dotted" w:sz="4" w:space="0" w:color="auto"/>
              <w:bottom w:val="nil"/>
            </w:tcBorders>
          </w:tcPr>
          <w:p w:rsidR="00B258A9"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2B4D1E">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G05</w:t>
            </w:r>
          </w:p>
        </w:tc>
        <w:tc>
          <w:tcPr>
            <w:tcW w:w="4535" w:type="dxa"/>
            <w:gridSpan w:val="2"/>
            <w:tcBorders>
              <w:top w:val="nil"/>
              <w:left w:val="dotted" w:sz="4" w:space="0" w:color="auto"/>
              <w:bottom w:val="nil"/>
              <w:right w:val="dotted" w:sz="4" w:space="0" w:color="auto"/>
            </w:tcBorders>
          </w:tcPr>
          <w:p w:rsidR="00B258A9" w:rsidRDefault="00B258A9"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molestias e intrusiones humanas.</w:t>
            </w:r>
          </w:p>
        </w:tc>
        <w:tc>
          <w:tcPr>
            <w:tcW w:w="1276" w:type="dxa"/>
            <w:tcBorders>
              <w:top w:val="nil"/>
              <w:left w:val="dotted" w:sz="4" w:space="0" w:color="auto"/>
              <w:bottom w:val="nil"/>
            </w:tcBorders>
          </w:tcPr>
          <w:p w:rsidR="00B258A9"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5D3AFA">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5441F5" w:rsidRDefault="00B258A9"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H01</w:t>
            </w:r>
          </w:p>
        </w:tc>
        <w:tc>
          <w:tcPr>
            <w:tcW w:w="4535" w:type="dxa"/>
            <w:gridSpan w:val="2"/>
            <w:tcBorders>
              <w:top w:val="nil"/>
              <w:left w:val="dotted" w:sz="4" w:space="0" w:color="auto"/>
              <w:bottom w:val="nil"/>
              <w:right w:val="dotted" w:sz="4" w:space="0" w:color="auto"/>
            </w:tcBorders>
          </w:tcPr>
          <w:p w:rsidR="00B258A9" w:rsidRPr="005441F5" w:rsidRDefault="00B258A9"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Contaminación de aguas superficiales (de agua dulce, marina o salobre).</w:t>
            </w:r>
          </w:p>
        </w:tc>
        <w:tc>
          <w:tcPr>
            <w:tcW w:w="1276" w:type="dxa"/>
            <w:tcBorders>
              <w:top w:val="nil"/>
              <w:left w:val="dotted" w:sz="4" w:space="0" w:color="auto"/>
              <w:bottom w:val="nil"/>
            </w:tcBorders>
          </w:tcPr>
          <w:p w:rsidR="00B258A9" w:rsidRPr="005441F5"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7E3E92">
        <w:trPr>
          <w:trHeight w:val="39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4277BC">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I01</w:t>
            </w:r>
          </w:p>
        </w:tc>
        <w:tc>
          <w:tcPr>
            <w:tcW w:w="4535" w:type="dxa"/>
            <w:gridSpan w:val="2"/>
            <w:tcBorders>
              <w:top w:val="nil"/>
              <w:left w:val="dotted" w:sz="4" w:space="0" w:color="auto"/>
              <w:bottom w:val="nil"/>
              <w:right w:val="dotted" w:sz="4" w:space="0" w:color="auto"/>
            </w:tcBorders>
          </w:tcPr>
          <w:p w:rsidR="00B258A9" w:rsidRDefault="00B258A9" w:rsidP="004277BC">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Especies invasoras y especies alóctonas.</w:t>
            </w:r>
          </w:p>
        </w:tc>
        <w:tc>
          <w:tcPr>
            <w:tcW w:w="1276" w:type="dxa"/>
            <w:tcBorders>
              <w:top w:val="nil"/>
              <w:left w:val="dotted" w:sz="4" w:space="0" w:color="auto"/>
              <w:bottom w:val="nil"/>
            </w:tcBorders>
          </w:tcPr>
          <w:p w:rsidR="00B258A9" w:rsidRDefault="00B258A9" w:rsidP="004277BC">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5D3AFA">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5441F5" w:rsidRDefault="00B258A9"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J02</w:t>
            </w:r>
          </w:p>
        </w:tc>
        <w:tc>
          <w:tcPr>
            <w:tcW w:w="4535" w:type="dxa"/>
            <w:gridSpan w:val="2"/>
            <w:tcBorders>
              <w:top w:val="nil"/>
              <w:left w:val="dotted" w:sz="4" w:space="0" w:color="auto"/>
              <w:bottom w:val="nil"/>
              <w:right w:val="dotted" w:sz="4" w:space="0" w:color="auto"/>
            </w:tcBorders>
          </w:tcPr>
          <w:p w:rsidR="00B258A9" w:rsidRPr="005441F5" w:rsidRDefault="00B258A9"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Cambios inducidos en las condiciones hidráulicas</w:t>
            </w:r>
          </w:p>
        </w:tc>
        <w:tc>
          <w:tcPr>
            <w:tcW w:w="1276" w:type="dxa"/>
            <w:tcBorders>
              <w:top w:val="nil"/>
              <w:left w:val="dotted" w:sz="4" w:space="0" w:color="auto"/>
              <w:bottom w:val="nil"/>
            </w:tcBorders>
          </w:tcPr>
          <w:p w:rsidR="00B258A9" w:rsidRPr="005441F5"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5D3AFA">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J03</w:t>
            </w:r>
          </w:p>
        </w:tc>
        <w:tc>
          <w:tcPr>
            <w:tcW w:w="4535" w:type="dxa"/>
            <w:gridSpan w:val="2"/>
            <w:tcBorders>
              <w:top w:val="nil"/>
              <w:left w:val="dotted" w:sz="4" w:space="0" w:color="auto"/>
              <w:bottom w:val="nil"/>
              <w:right w:val="dotted" w:sz="4" w:space="0" w:color="auto"/>
            </w:tcBorders>
          </w:tcPr>
          <w:p w:rsidR="00B258A9" w:rsidRDefault="00B258A9"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alteraciones de los ecosistemas</w:t>
            </w:r>
          </w:p>
        </w:tc>
        <w:tc>
          <w:tcPr>
            <w:tcW w:w="1276" w:type="dxa"/>
            <w:tcBorders>
              <w:top w:val="nil"/>
              <w:left w:val="dotted" w:sz="4" w:space="0" w:color="auto"/>
              <w:bottom w:val="nil"/>
            </w:tcBorders>
          </w:tcPr>
          <w:p w:rsidR="00B258A9"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5D3AFA">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M01</w:t>
            </w:r>
          </w:p>
        </w:tc>
        <w:tc>
          <w:tcPr>
            <w:tcW w:w="4535" w:type="dxa"/>
            <w:gridSpan w:val="2"/>
            <w:tcBorders>
              <w:top w:val="nil"/>
              <w:left w:val="dotted" w:sz="4" w:space="0" w:color="auto"/>
              <w:bottom w:val="nil"/>
              <w:right w:val="dotted" w:sz="4" w:space="0" w:color="auto"/>
            </w:tcBorders>
          </w:tcPr>
          <w:p w:rsidR="00B258A9" w:rsidRPr="005441F5" w:rsidRDefault="00B258A9" w:rsidP="00820EB4">
            <w:pPr>
              <w:rPr>
                <w:rFonts w:ascii="Arial" w:eastAsia="Times New Roman" w:hAnsi="Arial" w:cs="Arial"/>
                <w:color w:val="000000" w:themeColor="text1"/>
                <w:sz w:val="20"/>
                <w:lang w:eastAsia="es-ES"/>
              </w:rPr>
            </w:pPr>
            <w:r w:rsidRPr="00624D1F">
              <w:rPr>
                <w:rFonts w:ascii="Arial" w:eastAsia="Times New Roman" w:hAnsi="Arial" w:cs="Arial"/>
                <w:color w:val="000000" w:themeColor="text1"/>
                <w:sz w:val="20"/>
                <w:lang w:eastAsia="es-ES"/>
              </w:rPr>
              <w:t xml:space="preserve">Cambio climático. </w:t>
            </w:r>
            <w:r w:rsidRPr="005441F5">
              <w:rPr>
                <w:rFonts w:ascii="Arial" w:eastAsia="Times New Roman" w:hAnsi="Arial" w:cs="Arial"/>
                <w:color w:val="000000" w:themeColor="text1"/>
                <w:sz w:val="20"/>
                <w:lang w:eastAsia="es-ES"/>
              </w:rPr>
              <w:t>Cambios en las condiciones abi</w:t>
            </w:r>
            <w:r>
              <w:rPr>
                <w:rFonts w:ascii="Arial" w:eastAsia="Times New Roman" w:hAnsi="Arial" w:cs="Arial"/>
                <w:color w:val="000000" w:themeColor="text1"/>
                <w:sz w:val="20"/>
                <w:lang w:eastAsia="es-ES"/>
              </w:rPr>
              <w:t>óticas.</w:t>
            </w:r>
          </w:p>
        </w:tc>
        <w:tc>
          <w:tcPr>
            <w:tcW w:w="1276" w:type="dxa"/>
            <w:tcBorders>
              <w:top w:val="nil"/>
              <w:left w:val="dotted" w:sz="4" w:space="0" w:color="auto"/>
              <w:bottom w:val="nil"/>
            </w:tcBorders>
          </w:tcPr>
          <w:p w:rsidR="00B258A9" w:rsidRPr="005441F5"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RPr="005441F5" w:rsidTr="005D3AFA">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right w:val="dotted" w:sz="4" w:space="0" w:color="auto"/>
            </w:tcBorders>
          </w:tcPr>
          <w:p w:rsidR="00B258A9" w:rsidRDefault="00B258A9" w:rsidP="008A5C56">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M02</w:t>
            </w:r>
          </w:p>
        </w:tc>
        <w:tc>
          <w:tcPr>
            <w:tcW w:w="4535" w:type="dxa"/>
            <w:gridSpan w:val="2"/>
            <w:tcBorders>
              <w:top w:val="nil"/>
              <w:left w:val="dotted" w:sz="4" w:space="0" w:color="auto"/>
              <w:right w:val="dotted" w:sz="4" w:space="0" w:color="auto"/>
            </w:tcBorders>
          </w:tcPr>
          <w:p w:rsidR="00B258A9" w:rsidRPr="005441F5" w:rsidRDefault="00B258A9" w:rsidP="008A5C56">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 xml:space="preserve">Cambio climático. </w:t>
            </w:r>
            <w:r>
              <w:rPr>
                <w:rFonts w:ascii="Arial" w:eastAsia="Times New Roman" w:hAnsi="Arial" w:cs="Arial"/>
                <w:color w:val="000000" w:themeColor="text1"/>
                <w:sz w:val="20"/>
                <w:lang w:eastAsia="es-ES"/>
              </w:rPr>
              <w:t xml:space="preserve">Cambios en las condiciones </w:t>
            </w:r>
            <w:r w:rsidRPr="005441F5">
              <w:rPr>
                <w:rFonts w:ascii="Arial" w:eastAsia="Times New Roman" w:hAnsi="Arial" w:cs="Arial"/>
                <w:color w:val="000000" w:themeColor="text1"/>
                <w:sz w:val="20"/>
                <w:lang w:eastAsia="es-ES"/>
              </w:rPr>
              <w:t>bi</w:t>
            </w:r>
            <w:r>
              <w:rPr>
                <w:rFonts w:ascii="Arial" w:eastAsia="Times New Roman" w:hAnsi="Arial" w:cs="Arial"/>
                <w:color w:val="000000" w:themeColor="text1"/>
                <w:sz w:val="20"/>
                <w:lang w:eastAsia="es-ES"/>
              </w:rPr>
              <w:t>óticas.</w:t>
            </w:r>
          </w:p>
        </w:tc>
        <w:tc>
          <w:tcPr>
            <w:tcW w:w="1276" w:type="dxa"/>
            <w:tcBorders>
              <w:top w:val="nil"/>
              <w:left w:val="dotted" w:sz="4" w:space="0" w:color="auto"/>
            </w:tcBorders>
          </w:tcPr>
          <w:p w:rsidR="00B258A9" w:rsidRPr="005441F5" w:rsidRDefault="00B258A9"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B258A9" w:rsidTr="005D3AFA">
        <w:trPr>
          <w:trHeight w:val="1146"/>
        </w:trPr>
        <w:tc>
          <w:tcPr>
            <w:tcW w:w="1951" w:type="dxa"/>
            <w:vMerge w:val="restart"/>
            <w:shd w:val="clear" w:color="auto" w:fill="BFBFBF" w:themeFill="background1" w:themeFillShade="BF"/>
          </w:tcPr>
          <w:p w:rsidR="00B258A9" w:rsidRPr="00146247" w:rsidRDefault="00B258A9" w:rsidP="00146247">
            <w:pPr>
              <w:spacing w:before="240" w:line="360" w:lineRule="auto"/>
              <w:rPr>
                <w:rFonts w:ascii="Arial" w:hAnsi="Arial" w:cs="Arial"/>
                <w:b/>
                <w:sz w:val="20"/>
              </w:rPr>
            </w:pPr>
            <w:r w:rsidRPr="00146247">
              <w:rPr>
                <w:rFonts w:ascii="Arial" w:hAnsi="Arial" w:cs="Arial"/>
                <w:b/>
                <w:sz w:val="20"/>
              </w:rPr>
              <w:t>Medidas de conservación</w:t>
            </w:r>
          </w:p>
        </w:tc>
        <w:tc>
          <w:tcPr>
            <w:tcW w:w="6945" w:type="dxa"/>
            <w:gridSpan w:val="4"/>
            <w:tcBorders>
              <w:bottom w:val="single" w:sz="4" w:space="0" w:color="auto"/>
            </w:tcBorders>
          </w:tcPr>
          <w:p w:rsidR="00B258A9" w:rsidRDefault="00B258A9" w:rsidP="005D3AFA">
            <w:pPr>
              <w:spacing w:before="240" w:line="276" w:lineRule="auto"/>
              <w:rPr>
                <w:rFonts w:ascii="Arial" w:hAnsi="Arial" w:cs="Arial"/>
              </w:rPr>
            </w:pPr>
            <w:r>
              <w:rPr>
                <w:rFonts w:ascii="Arial" w:hAnsi="Arial" w:cs="Arial"/>
              </w:rPr>
              <w:t>Se toma como referencia la lista de medidas de conservación de la Directiva Hábitats, actualizada a fecha de 07/05/2018. (</w:t>
            </w:r>
            <w:hyperlink r:id="rId11" w:history="1">
              <w:r w:rsidRPr="0050657D">
                <w:rPr>
                  <w:rStyle w:val="Hipervnculo"/>
                  <w:rFonts w:ascii="Arial" w:hAnsi="Arial" w:cs="Arial"/>
                  <w:sz w:val="20"/>
                </w:rPr>
                <w:t>http://cdr.eionet.europa.eu/help/habitats_art17</w:t>
              </w:r>
            </w:hyperlink>
            <w:r>
              <w:rPr>
                <w:rFonts w:ascii="Arial" w:hAnsi="Arial" w:cs="Arial"/>
              </w:rPr>
              <w:t>):</w:t>
            </w:r>
          </w:p>
        </w:tc>
      </w:tr>
      <w:tr w:rsidR="00B258A9" w:rsidTr="005D3AFA">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bottom w:val="single" w:sz="12" w:space="0" w:color="auto"/>
              <w:right w:val="dotted" w:sz="4" w:space="0" w:color="auto"/>
            </w:tcBorders>
            <w:vAlign w:val="center"/>
          </w:tcPr>
          <w:p w:rsidR="00B258A9" w:rsidRPr="005D3AFA" w:rsidRDefault="00B258A9" w:rsidP="008A5C56">
            <w:pPr>
              <w:spacing w:line="276" w:lineRule="auto"/>
              <w:jc w:val="center"/>
              <w:rPr>
                <w:rFonts w:ascii="Arial" w:eastAsia="Times New Roman" w:hAnsi="Arial" w:cs="Arial"/>
                <w:b/>
                <w:color w:val="000000" w:themeColor="text1"/>
                <w:sz w:val="20"/>
                <w:szCs w:val="20"/>
                <w:lang w:val="en-US" w:eastAsia="es-ES"/>
              </w:rPr>
            </w:pPr>
            <w:r w:rsidRPr="005D3AFA">
              <w:rPr>
                <w:rFonts w:ascii="Arial" w:eastAsia="Times New Roman" w:hAnsi="Arial" w:cs="Arial"/>
                <w:b/>
                <w:color w:val="000000" w:themeColor="text1"/>
                <w:sz w:val="20"/>
                <w:szCs w:val="20"/>
                <w:lang w:val="en-US" w:eastAsia="es-ES"/>
              </w:rPr>
              <w:t>CÓDIGO</w:t>
            </w:r>
          </w:p>
        </w:tc>
        <w:tc>
          <w:tcPr>
            <w:tcW w:w="5811" w:type="dxa"/>
            <w:gridSpan w:val="3"/>
            <w:tcBorders>
              <w:left w:val="dotted" w:sz="4" w:space="0" w:color="auto"/>
              <w:bottom w:val="single" w:sz="12" w:space="0" w:color="auto"/>
            </w:tcBorders>
            <w:vAlign w:val="center"/>
          </w:tcPr>
          <w:p w:rsidR="00B258A9" w:rsidRPr="005D3AFA" w:rsidRDefault="00B258A9" w:rsidP="008A5C56">
            <w:pPr>
              <w:spacing w:line="276" w:lineRule="auto"/>
              <w:jc w:val="center"/>
              <w:rPr>
                <w:rFonts w:ascii="Arial" w:eastAsia="Times New Roman" w:hAnsi="Arial" w:cs="Arial"/>
                <w:b/>
                <w:color w:val="000000" w:themeColor="text1"/>
                <w:sz w:val="20"/>
                <w:szCs w:val="20"/>
                <w:lang w:val="en-US" w:eastAsia="es-ES"/>
              </w:rPr>
            </w:pPr>
            <w:r w:rsidRPr="005D3AFA">
              <w:rPr>
                <w:rFonts w:ascii="Arial" w:eastAsia="Times New Roman" w:hAnsi="Arial" w:cs="Arial"/>
                <w:b/>
                <w:color w:val="000000" w:themeColor="text1"/>
                <w:sz w:val="20"/>
                <w:szCs w:val="20"/>
                <w:lang w:val="en-US" w:eastAsia="es-ES"/>
              </w:rPr>
              <w:t>MEDIDA</w:t>
            </w:r>
          </w:p>
        </w:tc>
      </w:tr>
      <w:tr w:rsidR="00B258A9" w:rsidTr="002E0C03">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single" w:sz="12" w:space="0" w:color="auto"/>
              <w:bottom w:val="nil"/>
              <w:right w:val="dotted" w:sz="4" w:space="0" w:color="auto"/>
            </w:tcBorders>
          </w:tcPr>
          <w:p w:rsidR="00B258A9" w:rsidRPr="005D3AFA" w:rsidRDefault="00B258A9" w:rsidP="005D3AFA">
            <w:pPr>
              <w:jc w:val="center"/>
              <w:rPr>
                <w:rFonts w:ascii="Arial" w:hAnsi="Arial" w:cs="Arial"/>
                <w:sz w:val="20"/>
                <w:szCs w:val="20"/>
              </w:rPr>
            </w:pPr>
            <w:r w:rsidRPr="005D3AFA">
              <w:rPr>
                <w:rFonts w:ascii="Arial" w:hAnsi="Arial" w:cs="Arial"/>
                <w:sz w:val="20"/>
                <w:szCs w:val="20"/>
              </w:rPr>
              <w:t>CA05</w:t>
            </w:r>
          </w:p>
        </w:tc>
        <w:tc>
          <w:tcPr>
            <w:tcW w:w="5811" w:type="dxa"/>
            <w:gridSpan w:val="3"/>
            <w:tcBorders>
              <w:top w:val="single" w:sz="12" w:space="0" w:color="auto"/>
              <w:left w:val="dotted" w:sz="4" w:space="0" w:color="auto"/>
              <w:bottom w:val="nil"/>
            </w:tcBorders>
          </w:tcPr>
          <w:p w:rsidR="00B258A9" w:rsidRPr="005D3AFA" w:rsidRDefault="00B258A9" w:rsidP="005D3AFA">
            <w:pPr>
              <w:rPr>
                <w:rFonts w:ascii="Arial" w:hAnsi="Arial" w:cs="Arial"/>
                <w:sz w:val="20"/>
                <w:szCs w:val="20"/>
              </w:rPr>
            </w:pPr>
            <w:r>
              <w:rPr>
                <w:rFonts w:ascii="Arial" w:hAnsi="Arial" w:cs="Arial"/>
                <w:sz w:val="20"/>
                <w:szCs w:val="20"/>
              </w:rPr>
              <w:t>Adaptación de usos pastoriles y ganaderos</w:t>
            </w:r>
            <w:r w:rsidRPr="00B97C8A">
              <w:rPr>
                <w:rFonts w:ascii="Arial" w:hAnsi="Arial" w:cs="Verdana,Bold"/>
                <w:bCs/>
                <w:color w:val="70AD47" w:themeColor="accent6"/>
                <w:sz w:val="20"/>
                <w:szCs w:val="18"/>
              </w:rPr>
              <w:t xml:space="preserve"> </w:t>
            </w:r>
          </w:p>
        </w:tc>
      </w:tr>
      <w:tr w:rsidR="00B258A9" w:rsidTr="002E0C03">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5D3AFA" w:rsidRDefault="00B258A9" w:rsidP="005D3AFA">
            <w:pPr>
              <w:jc w:val="center"/>
              <w:rPr>
                <w:rFonts w:ascii="Arial" w:hAnsi="Arial" w:cs="Arial"/>
                <w:sz w:val="20"/>
                <w:szCs w:val="20"/>
              </w:rPr>
            </w:pPr>
            <w:r>
              <w:rPr>
                <w:rFonts w:ascii="Arial" w:hAnsi="Arial" w:cs="Arial"/>
                <w:sz w:val="20"/>
                <w:szCs w:val="20"/>
              </w:rPr>
              <w:t>CA09</w:t>
            </w:r>
          </w:p>
        </w:tc>
        <w:tc>
          <w:tcPr>
            <w:tcW w:w="5811" w:type="dxa"/>
            <w:gridSpan w:val="3"/>
            <w:tcBorders>
              <w:top w:val="nil"/>
              <w:left w:val="dotted" w:sz="4" w:space="0" w:color="auto"/>
              <w:bottom w:val="nil"/>
            </w:tcBorders>
          </w:tcPr>
          <w:p w:rsidR="00B258A9" w:rsidRDefault="00B258A9" w:rsidP="005D3AFA">
            <w:pPr>
              <w:rPr>
                <w:rFonts w:ascii="Arial" w:hAnsi="Arial" w:cs="Arial"/>
                <w:sz w:val="20"/>
                <w:szCs w:val="20"/>
              </w:rPr>
            </w:pPr>
            <w:r>
              <w:rPr>
                <w:rFonts w:ascii="Arial" w:hAnsi="Arial" w:cs="Arial"/>
                <w:sz w:val="20"/>
                <w:szCs w:val="20"/>
              </w:rPr>
              <w:t>Control del uso de fertilizantes y químicos en la producción agrícola y ganadera.</w:t>
            </w:r>
          </w:p>
        </w:tc>
      </w:tr>
      <w:tr w:rsidR="00B258A9" w:rsidTr="000329AF">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5D3AFA" w:rsidRDefault="00B258A9" w:rsidP="005D3AFA">
            <w:pPr>
              <w:jc w:val="center"/>
              <w:rPr>
                <w:rFonts w:ascii="Arial" w:hAnsi="Arial" w:cs="Arial"/>
                <w:sz w:val="20"/>
                <w:szCs w:val="20"/>
              </w:rPr>
            </w:pPr>
            <w:r>
              <w:rPr>
                <w:rFonts w:ascii="Arial" w:hAnsi="Arial" w:cs="Arial"/>
                <w:sz w:val="20"/>
                <w:szCs w:val="20"/>
              </w:rPr>
              <w:t>CA10</w:t>
            </w:r>
          </w:p>
        </w:tc>
        <w:tc>
          <w:tcPr>
            <w:tcW w:w="5811" w:type="dxa"/>
            <w:gridSpan w:val="3"/>
            <w:tcBorders>
              <w:top w:val="nil"/>
              <w:left w:val="dotted" w:sz="4" w:space="0" w:color="auto"/>
              <w:bottom w:val="nil"/>
            </w:tcBorders>
          </w:tcPr>
          <w:p w:rsidR="00B258A9" w:rsidRPr="005D3AFA" w:rsidRDefault="00B258A9" w:rsidP="00B97C8A">
            <w:pPr>
              <w:rPr>
                <w:rFonts w:ascii="Arial" w:hAnsi="Arial" w:cs="Arial"/>
                <w:sz w:val="20"/>
                <w:szCs w:val="20"/>
              </w:rPr>
            </w:pPr>
            <w:r>
              <w:rPr>
                <w:rFonts w:ascii="Arial" w:hAnsi="Arial" w:cs="Arial"/>
                <w:sz w:val="20"/>
                <w:szCs w:val="20"/>
              </w:rPr>
              <w:t>Reducción/eliminación de vertidos derivados de la producción agrícola y ganadera a las aguas superficiales.</w:t>
            </w:r>
          </w:p>
        </w:tc>
      </w:tr>
      <w:tr w:rsidR="00B258A9" w:rsidTr="000329AF">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5D3AFA">
            <w:pPr>
              <w:jc w:val="center"/>
              <w:rPr>
                <w:rFonts w:ascii="Arial" w:hAnsi="Arial" w:cs="Arial"/>
                <w:sz w:val="20"/>
                <w:szCs w:val="20"/>
              </w:rPr>
            </w:pPr>
            <w:r>
              <w:rPr>
                <w:rFonts w:ascii="Arial" w:hAnsi="Arial" w:cs="Arial"/>
                <w:sz w:val="20"/>
                <w:szCs w:val="20"/>
              </w:rPr>
              <w:t>CB09</w:t>
            </w:r>
          </w:p>
        </w:tc>
        <w:tc>
          <w:tcPr>
            <w:tcW w:w="5811" w:type="dxa"/>
            <w:gridSpan w:val="3"/>
            <w:tcBorders>
              <w:top w:val="nil"/>
              <w:left w:val="dotted" w:sz="4" w:space="0" w:color="auto"/>
              <w:bottom w:val="nil"/>
            </w:tcBorders>
          </w:tcPr>
          <w:p w:rsidR="00B258A9" w:rsidRDefault="00B258A9" w:rsidP="002B4D1E">
            <w:pPr>
              <w:rPr>
                <w:rFonts w:ascii="Arial" w:hAnsi="Arial" w:cs="Arial"/>
                <w:sz w:val="20"/>
                <w:szCs w:val="20"/>
              </w:rPr>
            </w:pPr>
            <w:r>
              <w:rPr>
                <w:rFonts w:ascii="Arial" w:hAnsi="Arial" w:cs="Arial"/>
                <w:sz w:val="20"/>
                <w:szCs w:val="20"/>
              </w:rPr>
              <w:t>Control del uso de fertilizantes, encalado y control de plagas en la producción forestal.</w:t>
            </w:r>
          </w:p>
        </w:tc>
      </w:tr>
      <w:tr w:rsidR="00B258A9" w:rsidTr="000329AF">
        <w:trPr>
          <w:trHeight w:val="567"/>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5D3AFA">
            <w:pPr>
              <w:jc w:val="center"/>
              <w:rPr>
                <w:rFonts w:ascii="Arial" w:hAnsi="Arial" w:cs="Arial"/>
                <w:sz w:val="20"/>
                <w:szCs w:val="20"/>
              </w:rPr>
            </w:pPr>
            <w:r>
              <w:rPr>
                <w:rFonts w:ascii="Arial" w:hAnsi="Arial" w:cs="Arial"/>
                <w:sz w:val="20"/>
                <w:szCs w:val="20"/>
              </w:rPr>
              <w:t>CE01</w:t>
            </w:r>
          </w:p>
        </w:tc>
        <w:tc>
          <w:tcPr>
            <w:tcW w:w="5811" w:type="dxa"/>
            <w:gridSpan w:val="3"/>
            <w:tcBorders>
              <w:top w:val="nil"/>
              <w:left w:val="dotted" w:sz="4" w:space="0" w:color="auto"/>
              <w:bottom w:val="nil"/>
            </w:tcBorders>
          </w:tcPr>
          <w:p w:rsidR="00B258A9" w:rsidRDefault="00B258A9" w:rsidP="002B4D1E">
            <w:pPr>
              <w:rPr>
                <w:rFonts w:ascii="Arial" w:hAnsi="Arial" w:cs="Arial"/>
                <w:sz w:val="20"/>
                <w:szCs w:val="20"/>
              </w:rPr>
            </w:pPr>
            <w:r>
              <w:rPr>
                <w:rFonts w:ascii="Arial" w:hAnsi="Arial" w:cs="Arial"/>
                <w:sz w:val="20"/>
                <w:szCs w:val="20"/>
              </w:rPr>
              <w:t>Reducción del impacto de las operaciones de transporte y su infraestructura.</w:t>
            </w:r>
          </w:p>
        </w:tc>
      </w:tr>
      <w:tr w:rsidR="00B258A9" w:rsidTr="002E0C03">
        <w:trPr>
          <w:trHeight w:val="794"/>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Default="00B258A9" w:rsidP="005D3AFA">
            <w:pPr>
              <w:jc w:val="center"/>
              <w:rPr>
                <w:rFonts w:ascii="Arial" w:hAnsi="Arial" w:cs="Arial"/>
                <w:sz w:val="20"/>
                <w:szCs w:val="20"/>
              </w:rPr>
            </w:pPr>
            <w:r>
              <w:rPr>
                <w:rFonts w:ascii="Arial" w:hAnsi="Arial" w:cs="Arial"/>
                <w:sz w:val="20"/>
                <w:szCs w:val="20"/>
              </w:rPr>
              <w:t>CF02</w:t>
            </w:r>
          </w:p>
        </w:tc>
        <w:tc>
          <w:tcPr>
            <w:tcW w:w="5811" w:type="dxa"/>
            <w:gridSpan w:val="3"/>
            <w:tcBorders>
              <w:top w:val="nil"/>
              <w:left w:val="dotted" w:sz="4" w:space="0" w:color="auto"/>
              <w:bottom w:val="nil"/>
            </w:tcBorders>
          </w:tcPr>
          <w:p w:rsidR="00B258A9" w:rsidRDefault="00B258A9" w:rsidP="002B4D1E">
            <w:pPr>
              <w:rPr>
                <w:rFonts w:ascii="Arial" w:hAnsi="Arial" w:cs="Arial"/>
                <w:sz w:val="20"/>
                <w:szCs w:val="20"/>
              </w:rPr>
            </w:pPr>
            <w:r>
              <w:rPr>
                <w:rFonts w:ascii="Arial" w:hAnsi="Arial" w:cs="Arial"/>
                <w:sz w:val="20"/>
                <w:szCs w:val="20"/>
              </w:rPr>
              <w:t>Restauración de hábitats afectados por</w:t>
            </w:r>
            <w:r>
              <w:rPr>
                <w:rFonts w:ascii="Arial" w:hAnsi="Arial" w:cs="Verdana,Bold"/>
                <w:bCs/>
                <w:sz w:val="20"/>
                <w:szCs w:val="18"/>
              </w:rPr>
              <w:t xml:space="preserve"> actividades, operaciones y/o infraestructuras residenciales, comerciales, industriales y recreacionales.</w:t>
            </w:r>
          </w:p>
        </w:tc>
      </w:tr>
      <w:tr w:rsidR="00B258A9" w:rsidTr="002B4D1E">
        <w:trPr>
          <w:trHeight w:val="102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5D3AFA" w:rsidRDefault="00B258A9" w:rsidP="005D3AFA">
            <w:pPr>
              <w:jc w:val="center"/>
              <w:rPr>
                <w:rFonts w:ascii="Arial" w:hAnsi="Arial" w:cs="Verdana,Bold"/>
                <w:bCs/>
                <w:sz w:val="20"/>
                <w:szCs w:val="18"/>
              </w:rPr>
            </w:pPr>
            <w:r w:rsidRPr="005D3AFA">
              <w:rPr>
                <w:rFonts w:ascii="Arial" w:hAnsi="Arial" w:cs="Verdana,Bold"/>
                <w:bCs/>
                <w:sz w:val="20"/>
                <w:szCs w:val="18"/>
              </w:rPr>
              <w:t>CF04</w:t>
            </w:r>
          </w:p>
        </w:tc>
        <w:tc>
          <w:tcPr>
            <w:tcW w:w="5811" w:type="dxa"/>
            <w:gridSpan w:val="3"/>
            <w:tcBorders>
              <w:top w:val="nil"/>
              <w:left w:val="dotted" w:sz="4" w:space="0" w:color="auto"/>
              <w:bottom w:val="nil"/>
            </w:tcBorders>
          </w:tcPr>
          <w:p w:rsidR="00B258A9" w:rsidRPr="005D3AFA" w:rsidRDefault="00B258A9" w:rsidP="00B97C8A">
            <w:pPr>
              <w:rPr>
                <w:rFonts w:ascii="Arial" w:hAnsi="Arial" w:cs="Verdana,Bold"/>
                <w:bCs/>
                <w:sz w:val="20"/>
                <w:szCs w:val="18"/>
              </w:rPr>
            </w:pPr>
            <w:r w:rsidRPr="005D3AFA">
              <w:rPr>
                <w:rFonts w:ascii="Arial" w:hAnsi="Arial" w:cs="Verdana,Bold"/>
                <w:bCs/>
                <w:sz w:val="20"/>
                <w:szCs w:val="18"/>
              </w:rPr>
              <w:t>Reducción</w:t>
            </w:r>
            <w:r>
              <w:rPr>
                <w:rFonts w:ascii="Arial" w:hAnsi="Arial" w:cs="Verdana,Bold"/>
                <w:bCs/>
                <w:sz w:val="20"/>
                <w:szCs w:val="18"/>
              </w:rPr>
              <w:t>/eliminación</w:t>
            </w:r>
            <w:r w:rsidRPr="005D3AFA">
              <w:rPr>
                <w:rFonts w:ascii="Arial" w:hAnsi="Arial" w:cs="Verdana,Bold"/>
                <w:bCs/>
                <w:sz w:val="20"/>
                <w:szCs w:val="18"/>
              </w:rPr>
              <w:t xml:space="preserve"> de </w:t>
            </w:r>
            <w:r>
              <w:rPr>
                <w:rFonts w:ascii="Arial" w:hAnsi="Arial" w:cs="Verdana,Bold"/>
                <w:bCs/>
                <w:sz w:val="20"/>
                <w:szCs w:val="18"/>
              </w:rPr>
              <w:t>la contaminación de aguas superficiales debido a actividades, operaciones y/o infraestructuras residenciales, comerciales, industriales y recreacionales.</w:t>
            </w:r>
          </w:p>
        </w:tc>
      </w:tr>
      <w:tr w:rsidR="00B258A9" w:rsidTr="007E3E92">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5D3AFA" w:rsidRDefault="00B258A9" w:rsidP="004277BC">
            <w:pPr>
              <w:jc w:val="center"/>
              <w:rPr>
                <w:rFonts w:ascii="Arial" w:hAnsi="Arial" w:cs="Verdana,Bold"/>
                <w:bCs/>
                <w:sz w:val="20"/>
                <w:szCs w:val="18"/>
              </w:rPr>
            </w:pPr>
            <w:r>
              <w:rPr>
                <w:rFonts w:ascii="Arial" w:hAnsi="Arial" w:cs="Verdana,Bold"/>
                <w:bCs/>
                <w:sz w:val="20"/>
                <w:szCs w:val="18"/>
              </w:rPr>
              <w:t>CI03</w:t>
            </w:r>
          </w:p>
        </w:tc>
        <w:tc>
          <w:tcPr>
            <w:tcW w:w="5811" w:type="dxa"/>
            <w:gridSpan w:val="3"/>
            <w:tcBorders>
              <w:top w:val="nil"/>
              <w:left w:val="dotted" w:sz="4" w:space="0" w:color="auto"/>
              <w:bottom w:val="nil"/>
            </w:tcBorders>
          </w:tcPr>
          <w:p w:rsidR="00B258A9" w:rsidRPr="005D3AFA" w:rsidRDefault="00B258A9" w:rsidP="004277BC">
            <w:pPr>
              <w:rPr>
                <w:rFonts w:ascii="Arial" w:hAnsi="Arial" w:cs="Verdana,Bold"/>
                <w:bCs/>
                <w:sz w:val="20"/>
                <w:szCs w:val="18"/>
              </w:rPr>
            </w:pPr>
            <w:r>
              <w:rPr>
                <w:rFonts w:ascii="Arial" w:hAnsi="Arial" w:cs="Verdana,Bold"/>
                <w:bCs/>
                <w:sz w:val="20"/>
                <w:szCs w:val="18"/>
              </w:rPr>
              <w:t>Gestión, control y erradicación de especies invasoras.</w:t>
            </w:r>
          </w:p>
        </w:tc>
      </w:tr>
      <w:tr w:rsidR="00B258A9" w:rsidTr="002B4D1E">
        <w:trPr>
          <w:trHeight w:val="510"/>
        </w:trPr>
        <w:tc>
          <w:tcPr>
            <w:tcW w:w="1951" w:type="dxa"/>
            <w:vMerge/>
            <w:shd w:val="clear" w:color="auto" w:fill="BFBFBF" w:themeFill="background1" w:themeFillShade="BF"/>
          </w:tcPr>
          <w:p w:rsidR="00B258A9" w:rsidRPr="00624D1F"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5D3AFA" w:rsidRDefault="00B258A9" w:rsidP="005D3AFA">
            <w:pPr>
              <w:jc w:val="center"/>
              <w:rPr>
                <w:rFonts w:ascii="Arial" w:hAnsi="Arial" w:cs="Arial"/>
                <w:sz w:val="20"/>
                <w:szCs w:val="20"/>
              </w:rPr>
            </w:pPr>
            <w:r w:rsidRPr="005D3AFA">
              <w:rPr>
                <w:rFonts w:ascii="Arial" w:hAnsi="Arial" w:cs="Verdana,Bold"/>
                <w:bCs/>
                <w:sz w:val="20"/>
                <w:szCs w:val="18"/>
              </w:rPr>
              <w:t>CJ02</w:t>
            </w:r>
          </w:p>
        </w:tc>
        <w:tc>
          <w:tcPr>
            <w:tcW w:w="5811" w:type="dxa"/>
            <w:gridSpan w:val="3"/>
            <w:tcBorders>
              <w:top w:val="nil"/>
              <w:left w:val="dotted" w:sz="4" w:space="0" w:color="auto"/>
              <w:bottom w:val="nil"/>
            </w:tcBorders>
          </w:tcPr>
          <w:p w:rsidR="00B258A9" w:rsidRPr="005D3AFA" w:rsidRDefault="00B258A9" w:rsidP="002B4D1E">
            <w:pPr>
              <w:rPr>
                <w:rFonts w:ascii="Arial" w:hAnsi="Arial" w:cs="Arial"/>
                <w:sz w:val="20"/>
                <w:szCs w:val="20"/>
              </w:rPr>
            </w:pPr>
            <w:r w:rsidRPr="005D3AFA">
              <w:rPr>
                <w:rFonts w:ascii="Arial" w:hAnsi="Arial" w:cs="Verdana,Bold"/>
                <w:bCs/>
                <w:sz w:val="20"/>
                <w:szCs w:val="18"/>
              </w:rPr>
              <w:t xml:space="preserve">Reducción de impactos de </w:t>
            </w:r>
            <w:r>
              <w:rPr>
                <w:rFonts w:ascii="Arial" w:hAnsi="Arial" w:cs="Verdana,Bold"/>
                <w:bCs/>
                <w:sz w:val="20"/>
                <w:szCs w:val="18"/>
              </w:rPr>
              <w:t>los cambios en las condiciones hidráulicas.</w:t>
            </w:r>
          </w:p>
        </w:tc>
      </w:tr>
      <w:tr w:rsidR="00B258A9" w:rsidTr="005D3AFA">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5D3AFA" w:rsidRDefault="00B258A9" w:rsidP="005D3AFA">
            <w:pPr>
              <w:jc w:val="center"/>
              <w:rPr>
                <w:rFonts w:ascii="Arial" w:hAnsi="Arial" w:cs="Arial"/>
                <w:sz w:val="20"/>
                <w:szCs w:val="20"/>
              </w:rPr>
            </w:pPr>
            <w:r w:rsidRPr="005D3AFA">
              <w:rPr>
                <w:rFonts w:ascii="Arial" w:hAnsi="Arial" w:cs="Verdana,Bold"/>
                <w:bCs/>
                <w:sz w:val="20"/>
                <w:szCs w:val="18"/>
              </w:rPr>
              <w:t>CN02</w:t>
            </w:r>
          </w:p>
        </w:tc>
        <w:tc>
          <w:tcPr>
            <w:tcW w:w="5811" w:type="dxa"/>
            <w:gridSpan w:val="3"/>
            <w:tcBorders>
              <w:top w:val="nil"/>
              <w:left w:val="dotted" w:sz="4" w:space="0" w:color="auto"/>
              <w:bottom w:val="nil"/>
            </w:tcBorders>
          </w:tcPr>
          <w:p w:rsidR="00B258A9" w:rsidRPr="005D3AFA" w:rsidRDefault="00B258A9" w:rsidP="00B97C8A">
            <w:pPr>
              <w:rPr>
                <w:rFonts w:ascii="Arial" w:hAnsi="Arial" w:cs="Arial"/>
                <w:sz w:val="20"/>
                <w:szCs w:val="20"/>
              </w:rPr>
            </w:pPr>
            <w:r w:rsidRPr="005D3AFA">
              <w:rPr>
                <w:rFonts w:ascii="Arial" w:hAnsi="Arial" w:cs="Verdana,Bold"/>
                <w:bCs/>
                <w:sz w:val="20"/>
                <w:szCs w:val="18"/>
              </w:rPr>
              <w:t>Mejora de la conectividad entre hábitats</w:t>
            </w:r>
          </w:p>
        </w:tc>
      </w:tr>
      <w:tr w:rsidR="00B258A9" w:rsidTr="005D3AFA">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5D3AFA" w:rsidRDefault="00B258A9" w:rsidP="005D3AFA">
            <w:pPr>
              <w:jc w:val="center"/>
              <w:rPr>
                <w:rFonts w:ascii="Arial" w:hAnsi="Arial" w:cs="Verdana,Bold"/>
                <w:bCs/>
                <w:sz w:val="20"/>
                <w:szCs w:val="18"/>
              </w:rPr>
            </w:pPr>
            <w:r>
              <w:rPr>
                <w:rFonts w:ascii="Arial" w:hAnsi="Arial" w:cs="Verdana,Bold"/>
                <w:bCs/>
                <w:sz w:val="20"/>
                <w:szCs w:val="18"/>
              </w:rPr>
              <w:t>CN01</w:t>
            </w:r>
          </w:p>
        </w:tc>
        <w:tc>
          <w:tcPr>
            <w:tcW w:w="5811" w:type="dxa"/>
            <w:gridSpan w:val="3"/>
            <w:tcBorders>
              <w:top w:val="nil"/>
              <w:left w:val="dotted" w:sz="4" w:space="0" w:color="auto"/>
              <w:bottom w:val="nil"/>
            </w:tcBorders>
          </w:tcPr>
          <w:p w:rsidR="00B258A9" w:rsidRPr="005D3AFA" w:rsidRDefault="00B258A9" w:rsidP="00B97C8A">
            <w:pPr>
              <w:rPr>
                <w:rFonts w:ascii="Arial" w:hAnsi="Arial" w:cs="Verdana,Bold"/>
                <w:bCs/>
                <w:sz w:val="20"/>
                <w:szCs w:val="18"/>
              </w:rPr>
            </w:pPr>
            <w:r>
              <w:rPr>
                <w:rFonts w:ascii="Arial" w:hAnsi="Arial" w:cs="Verdana,Bold"/>
                <w:bCs/>
                <w:sz w:val="20"/>
                <w:szCs w:val="18"/>
              </w:rPr>
              <w:t>Adoptar medidas de mitigación del cambio climático.</w:t>
            </w:r>
          </w:p>
        </w:tc>
      </w:tr>
      <w:tr w:rsidR="00B258A9" w:rsidTr="005D3AFA">
        <w:trPr>
          <w:trHeight w:val="340"/>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B258A9" w:rsidRPr="005D3AFA" w:rsidRDefault="00B258A9" w:rsidP="000329AF">
            <w:pPr>
              <w:jc w:val="center"/>
              <w:rPr>
                <w:rFonts w:ascii="Arial" w:hAnsi="Arial" w:cs="Verdana,Bold"/>
                <w:bCs/>
                <w:sz w:val="20"/>
                <w:szCs w:val="18"/>
              </w:rPr>
            </w:pPr>
            <w:r>
              <w:rPr>
                <w:rFonts w:ascii="Arial" w:hAnsi="Arial" w:cs="Verdana,Bold"/>
                <w:bCs/>
                <w:sz w:val="20"/>
                <w:szCs w:val="18"/>
              </w:rPr>
              <w:t>CN02</w:t>
            </w:r>
          </w:p>
        </w:tc>
        <w:tc>
          <w:tcPr>
            <w:tcW w:w="5811" w:type="dxa"/>
            <w:gridSpan w:val="3"/>
            <w:tcBorders>
              <w:top w:val="nil"/>
              <w:left w:val="dotted" w:sz="4" w:space="0" w:color="auto"/>
              <w:bottom w:val="nil"/>
            </w:tcBorders>
          </w:tcPr>
          <w:p w:rsidR="00B258A9" w:rsidRPr="005D3AFA" w:rsidRDefault="00B258A9" w:rsidP="000329AF">
            <w:pPr>
              <w:rPr>
                <w:rFonts w:ascii="Arial" w:hAnsi="Arial" w:cs="Verdana,Bold"/>
                <w:bCs/>
                <w:sz w:val="20"/>
                <w:szCs w:val="18"/>
              </w:rPr>
            </w:pPr>
            <w:r>
              <w:rPr>
                <w:rFonts w:ascii="Arial" w:hAnsi="Arial" w:cs="Verdana,Bold"/>
                <w:bCs/>
                <w:sz w:val="20"/>
                <w:szCs w:val="18"/>
              </w:rPr>
              <w:t>Adoptar medidas de adaptación al cambio climático.</w:t>
            </w:r>
          </w:p>
        </w:tc>
      </w:tr>
      <w:tr w:rsidR="00B258A9" w:rsidTr="00A72397">
        <w:trPr>
          <w:trHeight w:val="1071"/>
        </w:trPr>
        <w:tc>
          <w:tcPr>
            <w:tcW w:w="1951" w:type="dxa"/>
            <w:vMerge/>
            <w:shd w:val="clear" w:color="auto" w:fill="BFBFBF" w:themeFill="background1" w:themeFillShade="BF"/>
          </w:tcPr>
          <w:p w:rsidR="00B258A9" w:rsidRPr="00146247" w:rsidRDefault="00B258A9" w:rsidP="00146247">
            <w:pPr>
              <w:spacing w:before="240" w:line="360" w:lineRule="auto"/>
              <w:rPr>
                <w:rFonts w:ascii="Arial" w:hAnsi="Arial" w:cs="Arial"/>
                <w:b/>
                <w:sz w:val="20"/>
              </w:rPr>
            </w:pPr>
          </w:p>
        </w:tc>
        <w:tc>
          <w:tcPr>
            <w:tcW w:w="6945" w:type="dxa"/>
            <w:gridSpan w:val="4"/>
            <w:tcBorders>
              <w:top w:val="single" w:sz="4" w:space="0" w:color="auto"/>
            </w:tcBorders>
            <w:vAlign w:val="center"/>
          </w:tcPr>
          <w:p w:rsidR="00B258A9" w:rsidRDefault="00B258A9" w:rsidP="007E3E92">
            <w:pPr>
              <w:spacing w:before="240" w:line="276" w:lineRule="auto"/>
              <w:jc w:val="both"/>
              <w:rPr>
                <w:rFonts w:ascii="Arial" w:hAnsi="Arial" w:cs="Arial"/>
              </w:rPr>
            </w:pPr>
            <w:r>
              <w:rPr>
                <w:rFonts w:ascii="Arial" w:hAnsi="Arial" w:cs="Arial"/>
              </w:rPr>
              <w:t>Las acciones emprendidas en el marco del proyecto LIFE+TREMEDAL incluyen medidas de control de especies exóticas en el lago de Arreo</w:t>
            </w:r>
            <w:r w:rsidR="0053191A">
              <w:rPr>
                <w:rFonts w:ascii="Arial" w:hAnsi="Arial" w:cs="Arial"/>
              </w:rPr>
              <w:t>, las cuales están deteriorando la vegetación sumergida del humedal,</w:t>
            </w:r>
            <w:r>
              <w:rPr>
                <w:rFonts w:ascii="Arial" w:hAnsi="Arial" w:cs="Arial"/>
              </w:rPr>
              <w:t xml:space="preserve"> y que pueden contribuir a mejorar la situac</w:t>
            </w:r>
            <w:r w:rsidR="0053191A">
              <w:rPr>
                <w:rFonts w:ascii="Arial" w:hAnsi="Arial" w:cs="Arial"/>
              </w:rPr>
              <w:t>ión de la especie en el enclave (</w:t>
            </w:r>
            <w:proofErr w:type="spellStart"/>
            <w:r w:rsidR="0053191A">
              <w:rPr>
                <w:rFonts w:ascii="Arial" w:hAnsi="Arial" w:cs="Arial"/>
              </w:rPr>
              <w:t>Gainzarain</w:t>
            </w:r>
            <w:proofErr w:type="spellEnd"/>
            <w:r w:rsidR="0053191A">
              <w:rPr>
                <w:rFonts w:ascii="Arial" w:hAnsi="Arial" w:cs="Arial"/>
              </w:rPr>
              <w:t>, 2018).</w:t>
            </w:r>
          </w:p>
          <w:p w:rsidR="00B258A9" w:rsidRPr="000329AF" w:rsidRDefault="00B258A9" w:rsidP="007E3E92">
            <w:pPr>
              <w:spacing w:before="240" w:line="276" w:lineRule="auto"/>
              <w:rPr>
                <w:rFonts w:ascii="Arial" w:hAnsi="Arial" w:cs="Arial"/>
              </w:rPr>
            </w:pPr>
            <w:r w:rsidRPr="000329AF">
              <w:rPr>
                <w:rFonts w:ascii="Arial" w:hAnsi="Arial" w:cs="Arial"/>
              </w:rPr>
              <w:t xml:space="preserve">Otras </w:t>
            </w:r>
            <w:r>
              <w:rPr>
                <w:rFonts w:ascii="Arial" w:hAnsi="Arial" w:cs="Arial"/>
              </w:rPr>
              <w:t>medidas contempladas en otros documentos de gestión y legislación para la odonatofauna en general también favorecerían a esta especie.</w:t>
            </w:r>
          </w:p>
        </w:tc>
      </w:tr>
      <w:tr w:rsidR="00B258A9" w:rsidTr="00146247">
        <w:tc>
          <w:tcPr>
            <w:tcW w:w="1951" w:type="dxa"/>
            <w:shd w:val="clear" w:color="auto" w:fill="BFBFBF" w:themeFill="background1" w:themeFillShade="BF"/>
          </w:tcPr>
          <w:p w:rsidR="00B258A9" w:rsidRPr="00146247" w:rsidRDefault="00B258A9" w:rsidP="00146247">
            <w:pPr>
              <w:spacing w:before="240" w:line="360" w:lineRule="auto"/>
              <w:rPr>
                <w:rFonts w:ascii="Arial" w:hAnsi="Arial" w:cs="Arial"/>
                <w:b/>
                <w:sz w:val="20"/>
              </w:rPr>
            </w:pPr>
            <w:r w:rsidRPr="00146247">
              <w:rPr>
                <w:rFonts w:ascii="Arial" w:hAnsi="Arial" w:cs="Arial"/>
                <w:b/>
                <w:sz w:val="20"/>
              </w:rPr>
              <w:t>Otra información de interés</w:t>
            </w:r>
          </w:p>
        </w:tc>
        <w:tc>
          <w:tcPr>
            <w:tcW w:w="6945" w:type="dxa"/>
            <w:gridSpan w:val="4"/>
          </w:tcPr>
          <w:p w:rsidR="00B258A9" w:rsidRPr="000329AF" w:rsidRDefault="00B258A9" w:rsidP="005D3AFA">
            <w:pPr>
              <w:spacing w:before="240" w:line="276" w:lineRule="auto"/>
              <w:rPr>
                <w:rFonts w:ascii="Arial" w:hAnsi="Arial" w:cs="Arial"/>
              </w:rPr>
            </w:pPr>
          </w:p>
        </w:tc>
      </w:tr>
      <w:tr w:rsidR="00B258A9" w:rsidRPr="002332D2" w:rsidTr="00146247">
        <w:tc>
          <w:tcPr>
            <w:tcW w:w="1951" w:type="dxa"/>
            <w:shd w:val="clear" w:color="auto" w:fill="BFBFBF" w:themeFill="background1" w:themeFillShade="BF"/>
          </w:tcPr>
          <w:p w:rsidR="00B258A9" w:rsidRPr="00146247" w:rsidRDefault="00B258A9" w:rsidP="00146247">
            <w:pPr>
              <w:spacing w:before="240" w:line="360" w:lineRule="auto"/>
              <w:rPr>
                <w:rFonts w:ascii="Arial" w:hAnsi="Arial" w:cs="Arial"/>
                <w:b/>
                <w:sz w:val="20"/>
              </w:rPr>
            </w:pPr>
            <w:r w:rsidRPr="00146247">
              <w:rPr>
                <w:rFonts w:ascii="Arial" w:hAnsi="Arial" w:cs="Arial"/>
                <w:b/>
                <w:sz w:val="20"/>
              </w:rPr>
              <w:t>Referencias bibliográficas</w:t>
            </w:r>
          </w:p>
        </w:tc>
        <w:tc>
          <w:tcPr>
            <w:tcW w:w="6945" w:type="dxa"/>
            <w:gridSpan w:val="4"/>
          </w:tcPr>
          <w:p w:rsidR="00B258A9" w:rsidRDefault="00B258A9" w:rsidP="00497219">
            <w:pPr>
              <w:spacing w:before="240" w:line="276" w:lineRule="auto"/>
              <w:ind w:left="64"/>
              <w:jc w:val="both"/>
              <w:rPr>
                <w:rFonts w:ascii="Arial" w:hAnsi="Arial" w:cs="Arial"/>
                <w:lang w:val="en-US"/>
              </w:rPr>
            </w:pPr>
            <w:proofErr w:type="spellStart"/>
            <w:r w:rsidRPr="00871359">
              <w:rPr>
                <w:rFonts w:ascii="Arial" w:hAnsi="Arial" w:cs="Arial"/>
                <w:lang w:val="en-US"/>
              </w:rPr>
              <w:t>Boudot</w:t>
            </w:r>
            <w:proofErr w:type="spellEnd"/>
            <w:r w:rsidRPr="00871359">
              <w:rPr>
                <w:rFonts w:ascii="Arial" w:hAnsi="Arial" w:cs="Arial"/>
                <w:lang w:val="en-US"/>
              </w:rPr>
              <w:t xml:space="preserve">, J-P. &amp; </w:t>
            </w:r>
            <w:proofErr w:type="spellStart"/>
            <w:r w:rsidRPr="00871359">
              <w:rPr>
                <w:rFonts w:ascii="Arial" w:hAnsi="Arial" w:cs="Arial"/>
                <w:lang w:val="en-US"/>
              </w:rPr>
              <w:t>Kalkman</w:t>
            </w:r>
            <w:proofErr w:type="spellEnd"/>
            <w:r w:rsidRPr="00871359">
              <w:rPr>
                <w:rFonts w:ascii="Arial" w:hAnsi="Arial" w:cs="Arial"/>
                <w:lang w:val="en-US"/>
              </w:rPr>
              <w:t xml:space="preserve">, V.J. (Eds.). 2015. </w:t>
            </w:r>
            <w:r w:rsidRPr="00871359">
              <w:rPr>
                <w:rFonts w:ascii="Arial" w:hAnsi="Arial" w:cs="Arial"/>
                <w:i/>
                <w:lang w:val="en-US"/>
              </w:rPr>
              <w:t>Atlas of the European dragonflies and damselflies</w:t>
            </w:r>
            <w:r w:rsidRPr="00871359">
              <w:rPr>
                <w:rFonts w:ascii="Arial" w:hAnsi="Arial" w:cs="Arial"/>
                <w:lang w:val="en-US"/>
              </w:rPr>
              <w:t>. KNNV publishing, the Netherlands.</w:t>
            </w:r>
          </w:p>
          <w:p w:rsidR="0044617D" w:rsidRDefault="0044617D" w:rsidP="00497219">
            <w:pPr>
              <w:spacing w:before="240" w:line="276" w:lineRule="auto"/>
              <w:ind w:left="64"/>
              <w:jc w:val="both"/>
              <w:rPr>
                <w:rFonts w:ascii="Arial" w:hAnsi="Arial" w:cs="Arial"/>
                <w:lang w:val="en-US"/>
              </w:rPr>
            </w:pPr>
            <w:proofErr w:type="spellStart"/>
            <w:r>
              <w:rPr>
                <w:rFonts w:ascii="Arial" w:hAnsi="Arial" w:cs="Arial"/>
                <w:lang w:val="en-US"/>
              </w:rPr>
              <w:t>Brotóns</w:t>
            </w:r>
            <w:proofErr w:type="spellEnd"/>
            <w:r>
              <w:rPr>
                <w:rFonts w:ascii="Arial" w:hAnsi="Arial" w:cs="Arial"/>
                <w:lang w:val="en-US"/>
              </w:rPr>
              <w:t xml:space="preserve">, M., Ocharan, F. J., </w:t>
            </w:r>
            <w:proofErr w:type="spellStart"/>
            <w:r>
              <w:rPr>
                <w:rFonts w:ascii="Arial" w:hAnsi="Arial" w:cs="Arial"/>
                <w:lang w:val="en-US"/>
              </w:rPr>
              <w:t>Outomuro</w:t>
            </w:r>
            <w:proofErr w:type="spellEnd"/>
            <w:r>
              <w:rPr>
                <w:rFonts w:ascii="Arial" w:hAnsi="Arial" w:cs="Arial"/>
                <w:lang w:val="en-US"/>
              </w:rPr>
              <w:t xml:space="preserve">, D. &amp; </w:t>
            </w:r>
            <w:proofErr w:type="spellStart"/>
            <w:r>
              <w:rPr>
                <w:rFonts w:ascii="Arial" w:hAnsi="Arial" w:cs="Arial"/>
                <w:lang w:val="en-US"/>
              </w:rPr>
              <w:t>Torralba-Burrial</w:t>
            </w:r>
            <w:proofErr w:type="spellEnd"/>
            <w:r>
              <w:rPr>
                <w:rFonts w:ascii="Arial" w:hAnsi="Arial" w:cs="Arial"/>
                <w:lang w:val="en-US"/>
              </w:rPr>
              <w:t xml:space="preserve">, A. 2009. </w:t>
            </w:r>
            <w:proofErr w:type="spellStart"/>
            <w:r w:rsidRPr="0044617D">
              <w:rPr>
                <w:rFonts w:ascii="Arial" w:hAnsi="Arial" w:cs="Arial"/>
                <w:i/>
                <w:lang w:val="en-US"/>
              </w:rPr>
              <w:t>Anaciaeschna</w:t>
            </w:r>
            <w:proofErr w:type="spellEnd"/>
            <w:r w:rsidRPr="0044617D">
              <w:rPr>
                <w:rFonts w:ascii="Arial" w:hAnsi="Arial" w:cs="Arial"/>
                <w:i/>
                <w:lang w:val="en-US"/>
              </w:rPr>
              <w:t xml:space="preserve"> isosceles</w:t>
            </w:r>
            <w:r>
              <w:rPr>
                <w:rFonts w:ascii="Arial" w:hAnsi="Arial" w:cs="Arial"/>
                <w:lang w:val="en-US"/>
              </w:rPr>
              <w:t xml:space="preserve"> (Müller, 1767) </w:t>
            </w:r>
            <w:proofErr w:type="spellStart"/>
            <w:r>
              <w:rPr>
                <w:rFonts w:ascii="Arial" w:hAnsi="Arial" w:cs="Arial"/>
                <w:lang w:val="en-US"/>
              </w:rPr>
              <w:t>en</w:t>
            </w:r>
            <w:proofErr w:type="spellEnd"/>
            <w:r>
              <w:rPr>
                <w:rFonts w:ascii="Arial" w:hAnsi="Arial" w:cs="Arial"/>
                <w:lang w:val="en-US"/>
              </w:rPr>
              <w:t xml:space="preserve"> el </w:t>
            </w:r>
            <w:proofErr w:type="spellStart"/>
            <w:r>
              <w:rPr>
                <w:rFonts w:ascii="Arial" w:hAnsi="Arial" w:cs="Arial"/>
                <w:lang w:val="en-US"/>
              </w:rPr>
              <w:t>ámbito</w:t>
            </w:r>
            <w:proofErr w:type="spellEnd"/>
            <w:r>
              <w:rPr>
                <w:rFonts w:ascii="Arial" w:hAnsi="Arial" w:cs="Arial"/>
                <w:lang w:val="en-US"/>
              </w:rPr>
              <w:t xml:space="preserve"> </w:t>
            </w:r>
            <w:proofErr w:type="spellStart"/>
            <w:r>
              <w:rPr>
                <w:rFonts w:ascii="Arial" w:hAnsi="Arial" w:cs="Arial"/>
                <w:lang w:val="en-US"/>
              </w:rPr>
              <w:t>íbero-balear</w:t>
            </w:r>
            <w:proofErr w:type="spellEnd"/>
            <w:r>
              <w:rPr>
                <w:rFonts w:ascii="Arial" w:hAnsi="Arial" w:cs="Arial"/>
                <w:lang w:val="en-US"/>
              </w:rPr>
              <w:t xml:space="preserve"> (</w:t>
            </w:r>
            <w:proofErr w:type="spellStart"/>
            <w:r>
              <w:rPr>
                <w:rFonts w:ascii="Arial" w:hAnsi="Arial" w:cs="Arial"/>
                <w:lang w:val="en-US"/>
              </w:rPr>
              <w:t>Odonata</w:t>
            </w:r>
            <w:proofErr w:type="spellEnd"/>
            <w:r>
              <w:rPr>
                <w:rFonts w:ascii="Arial" w:hAnsi="Arial" w:cs="Arial"/>
                <w:lang w:val="en-US"/>
              </w:rPr>
              <w:t xml:space="preserve">: </w:t>
            </w:r>
            <w:proofErr w:type="spellStart"/>
            <w:r>
              <w:rPr>
                <w:rFonts w:ascii="Arial" w:hAnsi="Arial" w:cs="Arial"/>
                <w:lang w:val="en-US"/>
              </w:rPr>
              <w:t>Aeshnidae</w:t>
            </w:r>
            <w:proofErr w:type="spellEnd"/>
            <w:r>
              <w:rPr>
                <w:rFonts w:ascii="Arial" w:hAnsi="Arial" w:cs="Arial"/>
                <w:lang w:val="en-US"/>
              </w:rPr>
              <w:t xml:space="preserve">). </w:t>
            </w:r>
            <w:proofErr w:type="spellStart"/>
            <w:r w:rsidRPr="00DD021E">
              <w:rPr>
                <w:rFonts w:ascii="Arial" w:hAnsi="Arial" w:cs="Arial"/>
                <w:i/>
                <w:lang w:val="en-US"/>
              </w:rPr>
              <w:t>Boletín</w:t>
            </w:r>
            <w:proofErr w:type="spellEnd"/>
            <w:r w:rsidRPr="00DD021E">
              <w:rPr>
                <w:rFonts w:ascii="Arial" w:hAnsi="Arial" w:cs="Arial"/>
                <w:i/>
                <w:lang w:val="en-US"/>
              </w:rPr>
              <w:t xml:space="preserve"> de la Sociedad </w:t>
            </w:r>
            <w:proofErr w:type="spellStart"/>
            <w:r w:rsidRPr="00DD021E">
              <w:rPr>
                <w:rFonts w:ascii="Arial" w:hAnsi="Arial" w:cs="Arial"/>
                <w:i/>
                <w:lang w:val="en-US"/>
              </w:rPr>
              <w:t>Entomológica</w:t>
            </w:r>
            <w:proofErr w:type="spellEnd"/>
            <w:r w:rsidRPr="00DD021E">
              <w:rPr>
                <w:rFonts w:ascii="Arial" w:hAnsi="Arial" w:cs="Arial"/>
                <w:i/>
                <w:lang w:val="en-US"/>
              </w:rPr>
              <w:t xml:space="preserve"> </w:t>
            </w:r>
            <w:proofErr w:type="spellStart"/>
            <w:r w:rsidRPr="00DD021E">
              <w:rPr>
                <w:rFonts w:ascii="Arial" w:hAnsi="Arial" w:cs="Arial"/>
                <w:i/>
                <w:lang w:val="en-US"/>
              </w:rPr>
              <w:t>Aragonesa</w:t>
            </w:r>
            <w:proofErr w:type="spellEnd"/>
            <w:r w:rsidRPr="00DD021E">
              <w:rPr>
                <w:rFonts w:ascii="Arial" w:hAnsi="Arial" w:cs="Arial"/>
                <w:i/>
                <w:lang w:val="en-US"/>
              </w:rPr>
              <w:t xml:space="preserve"> </w:t>
            </w:r>
            <w:r>
              <w:rPr>
                <w:rFonts w:ascii="Arial" w:hAnsi="Arial" w:cs="Arial"/>
                <w:lang w:val="en-US"/>
              </w:rPr>
              <w:t>44: 365-374.</w:t>
            </w:r>
          </w:p>
          <w:p w:rsidR="00B258A9" w:rsidRPr="000361DE" w:rsidRDefault="00B258A9" w:rsidP="000361DE">
            <w:pPr>
              <w:spacing w:before="240" w:line="276" w:lineRule="auto"/>
              <w:ind w:left="64"/>
              <w:jc w:val="both"/>
              <w:rPr>
                <w:rFonts w:ascii="Arial" w:eastAsia="Calibri" w:hAnsi="Arial" w:cs="Arial"/>
              </w:rPr>
            </w:pPr>
            <w:proofErr w:type="spellStart"/>
            <w:r w:rsidRPr="00871359">
              <w:rPr>
                <w:rFonts w:ascii="Arial" w:hAnsi="Arial" w:cs="Arial"/>
              </w:rPr>
              <w:t>Gainzarain</w:t>
            </w:r>
            <w:proofErr w:type="spellEnd"/>
            <w:r w:rsidRPr="00871359">
              <w:rPr>
                <w:rFonts w:ascii="Arial" w:hAnsi="Arial" w:cs="Arial"/>
              </w:rPr>
              <w:t xml:space="preserve">, J.A. 2018. </w:t>
            </w:r>
            <w:r w:rsidRPr="00871359">
              <w:rPr>
                <w:rFonts w:ascii="Arial" w:hAnsi="Arial" w:cs="Arial"/>
                <w:i/>
              </w:rPr>
              <w:t>Atlas de las libélulas de Álava.</w:t>
            </w:r>
            <w:r w:rsidRPr="00871359">
              <w:rPr>
                <w:rFonts w:ascii="Arial" w:hAnsi="Arial" w:cs="Arial"/>
              </w:rPr>
              <w:t xml:space="preserve"> Diputación Foral de Álava. Vitoria-Gasteiz.</w:t>
            </w:r>
          </w:p>
          <w:p w:rsidR="00B258A9" w:rsidRPr="00621BEE" w:rsidRDefault="00B258A9" w:rsidP="00497219">
            <w:pPr>
              <w:spacing w:before="240" w:line="276" w:lineRule="auto"/>
              <w:ind w:left="64"/>
              <w:jc w:val="both"/>
              <w:rPr>
                <w:rFonts w:ascii="Arial" w:hAnsi="Arial" w:cs="Arial"/>
                <w:lang w:val="en-US"/>
              </w:rPr>
            </w:pPr>
            <w:r w:rsidRPr="00871359">
              <w:rPr>
                <w:rFonts w:ascii="Arial" w:hAnsi="Arial" w:cs="Arial"/>
                <w:lang w:val="en-US"/>
              </w:rPr>
              <w:t xml:space="preserve">IUCN Standards and Petitions Subcommittee. 2016. </w:t>
            </w:r>
            <w:r w:rsidRPr="00871359">
              <w:rPr>
                <w:rFonts w:ascii="Arial" w:hAnsi="Arial" w:cs="Arial"/>
                <w:i/>
                <w:lang w:val="en-US"/>
              </w:rPr>
              <w:t>Guidelines for using the IUCN Red List Categories and Criteria</w:t>
            </w:r>
            <w:r w:rsidRPr="00871359">
              <w:rPr>
                <w:rFonts w:ascii="Arial" w:hAnsi="Arial" w:cs="Arial"/>
                <w:lang w:val="en-US"/>
              </w:rPr>
              <w:t>. Version 12. Prepared by the Standar</w:t>
            </w:r>
            <w:r>
              <w:rPr>
                <w:rFonts w:ascii="Arial" w:hAnsi="Arial" w:cs="Arial"/>
                <w:lang w:val="en-US"/>
              </w:rPr>
              <w:t>d</w:t>
            </w:r>
            <w:r w:rsidRPr="00871359">
              <w:rPr>
                <w:rFonts w:ascii="Arial" w:hAnsi="Arial" w:cs="Arial"/>
                <w:lang w:val="en-US"/>
              </w:rPr>
              <w:t xml:space="preserve">s and Petitions Subcommittee. Downloadable from: </w:t>
            </w:r>
            <w:hyperlink r:id="rId12" w:history="1">
              <w:r w:rsidRPr="00871359">
                <w:rPr>
                  <w:rStyle w:val="Hipervnculo"/>
                  <w:rFonts w:ascii="Arial" w:hAnsi="Arial" w:cs="Arial"/>
                  <w:lang w:val="en-US"/>
                </w:rPr>
                <w:t>http://www.iucnredlist.org/documents/RedListGuidelines.pdf</w:t>
              </w:r>
            </w:hyperlink>
            <w:r w:rsidRPr="00871359">
              <w:rPr>
                <w:rFonts w:ascii="Arial" w:hAnsi="Arial" w:cs="Arial"/>
                <w:lang w:val="en-US"/>
              </w:rPr>
              <w:t>.</w:t>
            </w:r>
          </w:p>
          <w:p w:rsidR="001D414F" w:rsidRDefault="00B258A9" w:rsidP="001D414F">
            <w:pPr>
              <w:spacing w:before="240" w:line="276" w:lineRule="auto"/>
              <w:ind w:left="64"/>
              <w:jc w:val="both"/>
              <w:rPr>
                <w:rFonts w:ascii="Arial" w:hAnsi="Arial" w:cs="Arial"/>
                <w:lang w:val="en-US"/>
              </w:rPr>
            </w:pPr>
            <w:proofErr w:type="spellStart"/>
            <w:r w:rsidRPr="00A93E01">
              <w:rPr>
                <w:rFonts w:ascii="Arial" w:hAnsi="Arial" w:cs="Arial"/>
                <w:lang w:val="en-US"/>
              </w:rPr>
              <w:t>Kalkman</w:t>
            </w:r>
            <w:proofErr w:type="spellEnd"/>
            <w:r w:rsidRPr="00A93E01">
              <w:rPr>
                <w:rFonts w:ascii="Arial" w:hAnsi="Arial" w:cs="Arial"/>
                <w:lang w:val="en-US"/>
              </w:rPr>
              <w:t xml:space="preserve">, V.J., </w:t>
            </w:r>
            <w:proofErr w:type="spellStart"/>
            <w:r w:rsidRPr="00A93E01">
              <w:rPr>
                <w:rFonts w:ascii="Arial" w:hAnsi="Arial" w:cs="Arial"/>
                <w:lang w:val="en-US"/>
              </w:rPr>
              <w:t>Boudot</w:t>
            </w:r>
            <w:proofErr w:type="spellEnd"/>
            <w:r w:rsidRPr="00A93E01">
              <w:rPr>
                <w:rFonts w:ascii="Arial" w:hAnsi="Arial" w:cs="Arial"/>
                <w:lang w:val="en-US"/>
              </w:rPr>
              <w:t xml:space="preserve">, J.-P., Bernard, R., </w:t>
            </w:r>
            <w:proofErr w:type="spellStart"/>
            <w:r w:rsidRPr="00A93E01">
              <w:rPr>
                <w:rFonts w:ascii="Arial" w:hAnsi="Arial" w:cs="Arial"/>
                <w:lang w:val="en-US"/>
              </w:rPr>
              <w:t>Conze</w:t>
            </w:r>
            <w:proofErr w:type="spellEnd"/>
            <w:r w:rsidRPr="00A93E01">
              <w:rPr>
                <w:rFonts w:ascii="Arial" w:hAnsi="Arial" w:cs="Arial"/>
                <w:lang w:val="en-US"/>
              </w:rPr>
              <w:t xml:space="preserve">, K.-J., De </w:t>
            </w:r>
            <w:proofErr w:type="spellStart"/>
            <w:r w:rsidRPr="00A93E01">
              <w:rPr>
                <w:rFonts w:ascii="Arial" w:hAnsi="Arial" w:cs="Arial"/>
                <w:lang w:val="en-US"/>
              </w:rPr>
              <w:t>Knijf</w:t>
            </w:r>
            <w:proofErr w:type="spellEnd"/>
            <w:r w:rsidRPr="00A93E01">
              <w:rPr>
                <w:rFonts w:ascii="Arial" w:hAnsi="Arial" w:cs="Arial"/>
                <w:lang w:val="en-US"/>
              </w:rPr>
              <w:t xml:space="preserve">, G., </w:t>
            </w:r>
            <w:proofErr w:type="spellStart"/>
            <w:r w:rsidRPr="00A93E01">
              <w:rPr>
                <w:rFonts w:ascii="Arial" w:hAnsi="Arial" w:cs="Arial"/>
                <w:lang w:val="en-US"/>
              </w:rPr>
              <w:t>Dyatlova</w:t>
            </w:r>
            <w:proofErr w:type="spellEnd"/>
            <w:r w:rsidRPr="00A93E01">
              <w:rPr>
                <w:rFonts w:ascii="Arial" w:hAnsi="Arial" w:cs="Arial"/>
                <w:lang w:val="en-US"/>
              </w:rPr>
              <w:t xml:space="preserve">, E., Ferreira, S., </w:t>
            </w:r>
            <w:proofErr w:type="spellStart"/>
            <w:r w:rsidRPr="00A93E01">
              <w:rPr>
                <w:rFonts w:ascii="Arial" w:hAnsi="Arial" w:cs="Arial"/>
                <w:lang w:val="en-US"/>
              </w:rPr>
              <w:t>Jović</w:t>
            </w:r>
            <w:proofErr w:type="spellEnd"/>
            <w:r w:rsidRPr="00A93E01">
              <w:rPr>
                <w:rFonts w:ascii="Arial" w:hAnsi="Arial" w:cs="Arial"/>
                <w:lang w:val="en-US"/>
              </w:rPr>
              <w:t xml:space="preserve">, M., </w:t>
            </w:r>
            <w:proofErr w:type="spellStart"/>
            <w:r w:rsidRPr="00A93E01">
              <w:rPr>
                <w:rFonts w:ascii="Arial" w:hAnsi="Arial" w:cs="Arial"/>
                <w:lang w:val="en-US"/>
              </w:rPr>
              <w:t>Ott</w:t>
            </w:r>
            <w:proofErr w:type="spellEnd"/>
            <w:r w:rsidRPr="00A93E01">
              <w:rPr>
                <w:rFonts w:ascii="Arial" w:hAnsi="Arial" w:cs="Arial"/>
                <w:lang w:val="en-US"/>
              </w:rPr>
              <w:t xml:space="preserve">, J., </w:t>
            </w:r>
            <w:proofErr w:type="spellStart"/>
            <w:r w:rsidRPr="00A93E01">
              <w:rPr>
                <w:rFonts w:ascii="Arial" w:hAnsi="Arial" w:cs="Arial"/>
                <w:lang w:val="en-US"/>
              </w:rPr>
              <w:t>Riserva</w:t>
            </w:r>
            <w:r w:rsidR="001D414F">
              <w:rPr>
                <w:rFonts w:ascii="Arial" w:hAnsi="Arial" w:cs="Arial"/>
                <w:lang w:val="en-US"/>
              </w:rPr>
              <w:t>to</w:t>
            </w:r>
            <w:proofErr w:type="spellEnd"/>
            <w:r w:rsidR="001D414F">
              <w:rPr>
                <w:rFonts w:ascii="Arial" w:hAnsi="Arial" w:cs="Arial"/>
                <w:lang w:val="en-US"/>
              </w:rPr>
              <w:t xml:space="preserve">, E. &amp; </w:t>
            </w:r>
            <w:proofErr w:type="spellStart"/>
            <w:r w:rsidR="001D414F">
              <w:rPr>
                <w:rFonts w:ascii="Arial" w:hAnsi="Arial" w:cs="Arial"/>
                <w:lang w:val="en-US"/>
              </w:rPr>
              <w:t>Sahlén</w:t>
            </w:r>
            <w:proofErr w:type="spellEnd"/>
            <w:r w:rsidR="001D414F">
              <w:rPr>
                <w:rFonts w:ascii="Arial" w:hAnsi="Arial" w:cs="Arial"/>
                <w:lang w:val="en-US"/>
              </w:rPr>
              <w:t>, G</w:t>
            </w:r>
            <w:r w:rsidRPr="00F72738">
              <w:rPr>
                <w:rFonts w:ascii="Arial" w:hAnsi="Arial" w:cs="Arial"/>
                <w:lang w:val="en-US"/>
              </w:rPr>
              <w:t xml:space="preserve">. </w:t>
            </w:r>
            <w:r w:rsidRPr="00910653">
              <w:rPr>
                <w:rFonts w:ascii="Arial" w:hAnsi="Arial" w:cs="Arial"/>
                <w:lang w:val="en-US"/>
              </w:rPr>
              <w:t>2010. European Red List of Dragonflies. Luxembourg: Publications Office of the European Union</w:t>
            </w:r>
            <w:r>
              <w:rPr>
                <w:rFonts w:ascii="Arial" w:hAnsi="Arial" w:cs="Arial"/>
                <w:lang w:val="en-US"/>
              </w:rPr>
              <w:t>.</w:t>
            </w:r>
          </w:p>
          <w:p w:rsidR="00B258A9" w:rsidRPr="00376583" w:rsidRDefault="001D414F" w:rsidP="00376583">
            <w:pPr>
              <w:spacing w:before="240" w:line="276" w:lineRule="auto"/>
              <w:ind w:left="64"/>
              <w:jc w:val="both"/>
              <w:rPr>
                <w:rFonts w:ascii="Arial" w:hAnsi="Arial" w:cs="Arial"/>
                <w:lang w:val="en-US"/>
              </w:rPr>
            </w:pPr>
            <w:r w:rsidRPr="00871359">
              <w:rPr>
                <w:rFonts w:ascii="Arial" w:eastAsia="Calibri" w:hAnsi="Arial"/>
              </w:rPr>
              <w:t xml:space="preserve">Mezquita, I. 2012. </w:t>
            </w:r>
            <w:r w:rsidRPr="00871359">
              <w:rPr>
                <w:rFonts w:ascii="Arial" w:eastAsia="Calibri" w:hAnsi="Arial"/>
                <w:i/>
              </w:rPr>
              <w:t>Libélulas de Bizkaia</w:t>
            </w:r>
            <w:r w:rsidRPr="00871359">
              <w:rPr>
                <w:rFonts w:ascii="Arial" w:eastAsia="Calibri" w:hAnsi="Arial"/>
              </w:rPr>
              <w:t>. Fundación BBK.</w:t>
            </w:r>
          </w:p>
        </w:tc>
      </w:tr>
      <w:tr w:rsidR="00B258A9" w:rsidRPr="00EA3AF4" w:rsidTr="00146247">
        <w:tc>
          <w:tcPr>
            <w:tcW w:w="1951" w:type="dxa"/>
            <w:shd w:val="clear" w:color="auto" w:fill="BFBFBF" w:themeFill="background1" w:themeFillShade="BF"/>
          </w:tcPr>
          <w:p w:rsidR="00B258A9" w:rsidRPr="00146247" w:rsidRDefault="00B258A9" w:rsidP="00146247">
            <w:pPr>
              <w:spacing w:before="240" w:line="360" w:lineRule="auto"/>
              <w:rPr>
                <w:rFonts w:ascii="Arial" w:hAnsi="Arial" w:cs="Arial"/>
                <w:b/>
                <w:sz w:val="20"/>
              </w:rPr>
            </w:pPr>
            <w:r w:rsidRPr="00146247">
              <w:rPr>
                <w:rFonts w:ascii="Arial" w:hAnsi="Arial" w:cs="Arial"/>
                <w:b/>
                <w:sz w:val="20"/>
              </w:rPr>
              <w:t>Información digital adjunta</w:t>
            </w:r>
          </w:p>
        </w:tc>
        <w:tc>
          <w:tcPr>
            <w:tcW w:w="6945" w:type="dxa"/>
            <w:gridSpan w:val="4"/>
          </w:tcPr>
          <w:p w:rsidR="00B258A9" w:rsidRPr="000329AF" w:rsidRDefault="00B258A9" w:rsidP="000329AF">
            <w:pPr>
              <w:spacing w:before="240" w:line="276" w:lineRule="auto"/>
              <w:ind w:left="62"/>
              <w:rPr>
                <w:rFonts w:ascii="Arial" w:hAnsi="Arial" w:cs="Arial"/>
              </w:rPr>
            </w:pPr>
            <w:r w:rsidRPr="000329AF">
              <w:rPr>
                <w:rFonts w:ascii="Arial" w:hAnsi="Arial" w:cs="Arial"/>
              </w:rPr>
              <w:t>Imágenes en JPEG: Figura 1.</w:t>
            </w:r>
          </w:p>
          <w:p w:rsidR="00B258A9" w:rsidRPr="000329AF" w:rsidRDefault="00B258A9" w:rsidP="00422C3D">
            <w:pPr>
              <w:spacing w:line="276" w:lineRule="auto"/>
              <w:ind w:left="62"/>
              <w:rPr>
                <w:rFonts w:ascii="Arial" w:hAnsi="Arial" w:cs="Arial"/>
              </w:rPr>
            </w:pPr>
            <w:r w:rsidRPr="000329AF">
              <w:rPr>
                <w:rFonts w:ascii="Arial" w:hAnsi="Arial" w:cs="Arial"/>
              </w:rPr>
              <w:t xml:space="preserve">Base de datos con las citas de la especie: </w:t>
            </w:r>
            <w:r>
              <w:rPr>
                <w:rFonts w:ascii="Arial" w:hAnsi="Arial" w:cs="Arial"/>
              </w:rPr>
              <w:t>“</w:t>
            </w:r>
            <w:proofErr w:type="spellStart"/>
            <w:r w:rsidRPr="00AF1DB8">
              <w:rPr>
                <w:rFonts w:ascii="Arial" w:hAnsi="Arial" w:cs="Arial"/>
                <w:i/>
              </w:rPr>
              <w:t>BaseDatos</w:t>
            </w:r>
            <w:proofErr w:type="spellEnd"/>
            <w:r w:rsidRPr="00AF1DB8">
              <w:rPr>
                <w:rFonts w:ascii="Arial" w:hAnsi="Arial" w:cs="Arial"/>
                <w:i/>
              </w:rPr>
              <w:t xml:space="preserve"> </w:t>
            </w:r>
            <w:r>
              <w:rPr>
                <w:rFonts w:ascii="Arial" w:hAnsi="Arial" w:cs="Arial"/>
                <w:i/>
              </w:rPr>
              <w:t>–</w:t>
            </w:r>
            <w:r w:rsidRPr="00AF1DB8">
              <w:rPr>
                <w:rFonts w:ascii="Arial" w:hAnsi="Arial" w:cs="Arial"/>
                <w:i/>
              </w:rPr>
              <w:t xml:space="preserve"> </w:t>
            </w:r>
            <w:proofErr w:type="spellStart"/>
            <w:r>
              <w:rPr>
                <w:rFonts w:ascii="Arial" w:hAnsi="Arial" w:cs="Arial"/>
                <w:i/>
              </w:rPr>
              <w:t>Aeshna</w:t>
            </w:r>
            <w:proofErr w:type="spellEnd"/>
            <w:r>
              <w:rPr>
                <w:rFonts w:ascii="Arial" w:hAnsi="Arial" w:cs="Arial"/>
                <w:i/>
              </w:rPr>
              <w:t xml:space="preserve"> isoceles</w:t>
            </w:r>
            <w:r w:rsidRPr="00AF1DB8">
              <w:rPr>
                <w:rFonts w:ascii="Arial" w:hAnsi="Arial" w:cs="Arial"/>
                <w:i/>
              </w:rPr>
              <w:t>.xlsx</w:t>
            </w:r>
            <w:r>
              <w:rPr>
                <w:rFonts w:ascii="Arial" w:hAnsi="Arial" w:cs="Arial"/>
              </w:rPr>
              <w:t>”</w:t>
            </w:r>
            <w:r w:rsidR="00AC1E42">
              <w:rPr>
                <w:rFonts w:ascii="Arial" w:hAnsi="Arial" w:cs="Arial"/>
              </w:rPr>
              <w:t>, incorporada al SINE</w:t>
            </w:r>
          </w:p>
        </w:tc>
      </w:tr>
    </w:tbl>
    <w:p w:rsidR="005B0F8A" w:rsidRPr="000329AF" w:rsidRDefault="005B0F8A" w:rsidP="0058137E">
      <w:pPr>
        <w:spacing w:line="360" w:lineRule="auto"/>
        <w:rPr>
          <w:rFonts w:ascii="Arial" w:hAnsi="Arial" w:cs="Arial"/>
        </w:rPr>
      </w:pPr>
    </w:p>
    <w:sectPr w:rsidR="005B0F8A" w:rsidRPr="000329A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Bold">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C4D3B"/>
    <w:multiLevelType w:val="hybridMultilevel"/>
    <w:tmpl w:val="99B4146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F030E16"/>
    <w:multiLevelType w:val="hybridMultilevel"/>
    <w:tmpl w:val="19A2DB30"/>
    <w:lvl w:ilvl="0" w:tplc="0C0A0001">
      <w:start w:val="1"/>
      <w:numFmt w:val="bullet"/>
      <w:lvlText w:val=""/>
      <w:lvlJc w:val="left"/>
      <w:pPr>
        <w:ind w:left="360" w:hanging="360"/>
      </w:pPr>
      <w:rPr>
        <w:rFonts w:ascii="Symbol" w:hAnsi="Symbo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91F645E"/>
    <w:multiLevelType w:val="hybridMultilevel"/>
    <w:tmpl w:val="4D16C7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AA616E2"/>
    <w:multiLevelType w:val="hybridMultilevel"/>
    <w:tmpl w:val="3670E4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33147A6"/>
    <w:multiLevelType w:val="hybridMultilevel"/>
    <w:tmpl w:val="4614C756"/>
    <w:lvl w:ilvl="0" w:tplc="04C2C1CC">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AA7148D"/>
    <w:multiLevelType w:val="hybridMultilevel"/>
    <w:tmpl w:val="1910BB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2476205"/>
    <w:multiLevelType w:val="hybridMultilevel"/>
    <w:tmpl w:val="487C24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B91304"/>
    <w:multiLevelType w:val="hybridMultilevel"/>
    <w:tmpl w:val="7B84F0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1EF5925"/>
    <w:multiLevelType w:val="hybridMultilevel"/>
    <w:tmpl w:val="40320E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2D5405D"/>
    <w:multiLevelType w:val="hybridMultilevel"/>
    <w:tmpl w:val="7B2CD878"/>
    <w:lvl w:ilvl="0" w:tplc="0E4E4070">
      <w:start w:val="1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34A65D5"/>
    <w:multiLevelType w:val="hybridMultilevel"/>
    <w:tmpl w:val="8B522B18"/>
    <w:lvl w:ilvl="0" w:tplc="CCD83200">
      <w:start w:val="5"/>
      <w:numFmt w:val="bullet"/>
      <w:lvlText w:val="-"/>
      <w:lvlJc w:val="left"/>
      <w:pPr>
        <w:ind w:left="420" w:hanging="360"/>
      </w:pPr>
      <w:rPr>
        <w:rFonts w:ascii="Arial" w:eastAsiaTheme="minorHAnsi"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1" w15:restartNumberingAfterBreak="0">
    <w:nsid w:val="63BC60D9"/>
    <w:multiLevelType w:val="hybridMultilevel"/>
    <w:tmpl w:val="113ECE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6DD965C2"/>
    <w:multiLevelType w:val="hybridMultilevel"/>
    <w:tmpl w:val="7946E00E"/>
    <w:lvl w:ilvl="0" w:tplc="48323436">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02763D5"/>
    <w:multiLevelType w:val="hybridMultilevel"/>
    <w:tmpl w:val="777EBC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B431407"/>
    <w:multiLevelType w:val="hybridMultilevel"/>
    <w:tmpl w:val="2C482CE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1"/>
  </w:num>
  <w:num w:numId="4">
    <w:abstractNumId w:val="3"/>
  </w:num>
  <w:num w:numId="5">
    <w:abstractNumId w:val="8"/>
  </w:num>
  <w:num w:numId="6">
    <w:abstractNumId w:val="13"/>
  </w:num>
  <w:num w:numId="7">
    <w:abstractNumId w:val="4"/>
  </w:num>
  <w:num w:numId="8">
    <w:abstractNumId w:val="5"/>
  </w:num>
  <w:num w:numId="9">
    <w:abstractNumId w:val="2"/>
  </w:num>
  <w:num w:numId="10">
    <w:abstractNumId w:val="14"/>
  </w:num>
  <w:num w:numId="11">
    <w:abstractNumId w:val="6"/>
  </w:num>
  <w:num w:numId="12">
    <w:abstractNumId w:val="1"/>
  </w:num>
  <w:num w:numId="13">
    <w:abstractNumId w:val="9"/>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C9F"/>
    <w:rsid w:val="00006C50"/>
    <w:rsid w:val="000123A9"/>
    <w:rsid w:val="0002094B"/>
    <w:rsid w:val="000258AC"/>
    <w:rsid w:val="00030DCB"/>
    <w:rsid w:val="000329AF"/>
    <w:rsid w:val="00033F1B"/>
    <w:rsid w:val="000361DE"/>
    <w:rsid w:val="00040EBE"/>
    <w:rsid w:val="00040F70"/>
    <w:rsid w:val="000429F0"/>
    <w:rsid w:val="00043875"/>
    <w:rsid w:val="00055236"/>
    <w:rsid w:val="00067143"/>
    <w:rsid w:val="000773DC"/>
    <w:rsid w:val="000A730B"/>
    <w:rsid w:val="000B4804"/>
    <w:rsid w:val="000C0ABD"/>
    <w:rsid w:val="000D02A0"/>
    <w:rsid w:val="000E0DDF"/>
    <w:rsid w:val="0010015A"/>
    <w:rsid w:val="00113A24"/>
    <w:rsid w:val="00146247"/>
    <w:rsid w:val="0017433F"/>
    <w:rsid w:val="00175B52"/>
    <w:rsid w:val="001A0970"/>
    <w:rsid w:val="001B2A6C"/>
    <w:rsid w:val="001B45A0"/>
    <w:rsid w:val="001D414F"/>
    <w:rsid w:val="001D4573"/>
    <w:rsid w:val="001D5555"/>
    <w:rsid w:val="001E17B5"/>
    <w:rsid w:val="00220D00"/>
    <w:rsid w:val="00227E37"/>
    <w:rsid w:val="002332D2"/>
    <w:rsid w:val="002419C0"/>
    <w:rsid w:val="00242EE7"/>
    <w:rsid w:val="00253E30"/>
    <w:rsid w:val="002612A9"/>
    <w:rsid w:val="00280691"/>
    <w:rsid w:val="002B4D1E"/>
    <w:rsid w:val="002C662E"/>
    <w:rsid w:val="002D0A26"/>
    <w:rsid w:val="002E0C03"/>
    <w:rsid w:val="002E4CDC"/>
    <w:rsid w:val="00302AD9"/>
    <w:rsid w:val="00303E54"/>
    <w:rsid w:val="0033102E"/>
    <w:rsid w:val="0037083F"/>
    <w:rsid w:val="00376583"/>
    <w:rsid w:val="00381424"/>
    <w:rsid w:val="00386D2A"/>
    <w:rsid w:val="00391667"/>
    <w:rsid w:val="0039742E"/>
    <w:rsid w:val="003A26A3"/>
    <w:rsid w:val="003D0371"/>
    <w:rsid w:val="003E2C9F"/>
    <w:rsid w:val="003E37CA"/>
    <w:rsid w:val="003E48D3"/>
    <w:rsid w:val="003E7F59"/>
    <w:rsid w:val="004014E5"/>
    <w:rsid w:val="00416B51"/>
    <w:rsid w:val="00422C3D"/>
    <w:rsid w:val="00437E4B"/>
    <w:rsid w:val="004460C3"/>
    <w:rsid w:val="0044617D"/>
    <w:rsid w:val="00446637"/>
    <w:rsid w:val="00472F0A"/>
    <w:rsid w:val="00486767"/>
    <w:rsid w:val="00494083"/>
    <w:rsid w:val="00497219"/>
    <w:rsid w:val="004A2B4D"/>
    <w:rsid w:val="004A5756"/>
    <w:rsid w:val="004D3DF3"/>
    <w:rsid w:val="004D71D8"/>
    <w:rsid w:val="004F52BA"/>
    <w:rsid w:val="0050341C"/>
    <w:rsid w:val="00504C89"/>
    <w:rsid w:val="0050657D"/>
    <w:rsid w:val="00514152"/>
    <w:rsid w:val="00514EA9"/>
    <w:rsid w:val="00521AC8"/>
    <w:rsid w:val="005304AF"/>
    <w:rsid w:val="0053191A"/>
    <w:rsid w:val="00533CEC"/>
    <w:rsid w:val="005441F5"/>
    <w:rsid w:val="0058137E"/>
    <w:rsid w:val="00586CE0"/>
    <w:rsid w:val="00586D16"/>
    <w:rsid w:val="005B0F8A"/>
    <w:rsid w:val="005D3AFA"/>
    <w:rsid w:val="005E6BFC"/>
    <w:rsid w:val="005E6E31"/>
    <w:rsid w:val="00613B5B"/>
    <w:rsid w:val="00621BEE"/>
    <w:rsid w:val="00624D1F"/>
    <w:rsid w:val="00642900"/>
    <w:rsid w:val="00644691"/>
    <w:rsid w:val="00650211"/>
    <w:rsid w:val="00650942"/>
    <w:rsid w:val="006679D7"/>
    <w:rsid w:val="00676BD4"/>
    <w:rsid w:val="0068728B"/>
    <w:rsid w:val="006904DA"/>
    <w:rsid w:val="006D6864"/>
    <w:rsid w:val="006D787C"/>
    <w:rsid w:val="00736DBF"/>
    <w:rsid w:val="00745208"/>
    <w:rsid w:val="007617D0"/>
    <w:rsid w:val="0077099F"/>
    <w:rsid w:val="007806CE"/>
    <w:rsid w:val="00780D82"/>
    <w:rsid w:val="00790923"/>
    <w:rsid w:val="00793A7E"/>
    <w:rsid w:val="007C207E"/>
    <w:rsid w:val="007C5797"/>
    <w:rsid w:val="007C5CDC"/>
    <w:rsid w:val="007D26E2"/>
    <w:rsid w:val="007D377E"/>
    <w:rsid w:val="007D4376"/>
    <w:rsid w:val="007E2732"/>
    <w:rsid w:val="007E3E92"/>
    <w:rsid w:val="007E5B47"/>
    <w:rsid w:val="007F2538"/>
    <w:rsid w:val="00820B07"/>
    <w:rsid w:val="00820EB4"/>
    <w:rsid w:val="00821637"/>
    <w:rsid w:val="00826E79"/>
    <w:rsid w:val="008577E6"/>
    <w:rsid w:val="00872CCA"/>
    <w:rsid w:val="008C3364"/>
    <w:rsid w:val="0090588A"/>
    <w:rsid w:val="00910653"/>
    <w:rsid w:val="00911326"/>
    <w:rsid w:val="0092110E"/>
    <w:rsid w:val="00921480"/>
    <w:rsid w:val="0094292F"/>
    <w:rsid w:val="009A2651"/>
    <w:rsid w:val="009A6413"/>
    <w:rsid w:val="009B4372"/>
    <w:rsid w:val="009E77D4"/>
    <w:rsid w:val="009F28E2"/>
    <w:rsid w:val="009F66C8"/>
    <w:rsid w:val="00A019D3"/>
    <w:rsid w:val="00A127C6"/>
    <w:rsid w:val="00A30746"/>
    <w:rsid w:val="00A31056"/>
    <w:rsid w:val="00A6312D"/>
    <w:rsid w:val="00A72397"/>
    <w:rsid w:val="00A85217"/>
    <w:rsid w:val="00A87E91"/>
    <w:rsid w:val="00A93E01"/>
    <w:rsid w:val="00AB3C87"/>
    <w:rsid w:val="00AC1E42"/>
    <w:rsid w:val="00AD71D2"/>
    <w:rsid w:val="00AF1DB8"/>
    <w:rsid w:val="00B258A9"/>
    <w:rsid w:val="00B63745"/>
    <w:rsid w:val="00B71988"/>
    <w:rsid w:val="00B82304"/>
    <w:rsid w:val="00B949C3"/>
    <w:rsid w:val="00B94D5F"/>
    <w:rsid w:val="00B97C8A"/>
    <w:rsid w:val="00BA37B2"/>
    <w:rsid w:val="00BD1657"/>
    <w:rsid w:val="00BE20B4"/>
    <w:rsid w:val="00BE2860"/>
    <w:rsid w:val="00BE5112"/>
    <w:rsid w:val="00C10538"/>
    <w:rsid w:val="00C22179"/>
    <w:rsid w:val="00C563B9"/>
    <w:rsid w:val="00C56915"/>
    <w:rsid w:val="00C768ED"/>
    <w:rsid w:val="00C91A60"/>
    <w:rsid w:val="00CA3C63"/>
    <w:rsid w:val="00CB0D75"/>
    <w:rsid w:val="00D0685A"/>
    <w:rsid w:val="00D07FF7"/>
    <w:rsid w:val="00D220AA"/>
    <w:rsid w:val="00D22607"/>
    <w:rsid w:val="00D43213"/>
    <w:rsid w:val="00D55E55"/>
    <w:rsid w:val="00D57217"/>
    <w:rsid w:val="00D77287"/>
    <w:rsid w:val="00D9245E"/>
    <w:rsid w:val="00D92566"/>
    <w:rsid w:val="00DA7BD2"/>
    <w:rsid w:val="00DB023F"/>
    <w:rsid w:val="00DC1D7A"/>
    <w:rsid w:val="00DD021E"/>
    <w:rsid w:val="00DD3850"/>
    <w:rsid w:val="00DE2BFE"/>
    <w:rsid w:val="00E04E75"/>
    <w:rsid w:val="00E11237"/>
    <w:rsid w:val="00E13876"/>
    <w:rsid w:val="00E27389"/>
    <w:rsid w:val="00E72ADD"/>
    <w:rsid w:val="00E86BEA"/>
    <w:rsid w:val="00E91536"/>
    <w:rsid w:val="00EA187F"/>
    <w:rsid w:val="00EA2A26"/>
    <w:rsid w:val="00EA3AF4"/>
    <w:rsid w:val="00ED0D50"/>
    <w:rsid w:val="00ED0DCB"/>
    <w:rsid w:val="00ED3E7E"/>
    <w:rsid w:val="00EE7D3E"/>
    <w:rsid w:val="00F02E87"/>
    <w:rsid w:val="00F20EC7"/>
    <w:rsid w:val="00F26274"/>
    <w:rsid w:val="00F37348"/>
    <w:rsid w:val="00F404CB"/>
    <w:rsid w:val="00F4222F"/>
    <w:rsid w:val="00F46E76"/>
    <w:rsid w:val="00F50BB9"/>
    <w:rsid w:val="00F513F9"/>
    <w:rsid w:val="00F63964"/>
    <w:rsid w:val="00F72738"/>
    <w:rsid w:val="00F73436"/>
    <w:rsid w:val="00F8440A"/>
    <w:rsid w:val="00FA20C1"/>
    <w:rsid w:val="00FB49A4"/>
    <w:rsid w:val="00FD0E71"/>
    <w:rsid w:val="00FD7006"/>
    <w:rsid w:val="00FF2A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086D5"/>
  <w15:docId w15:val="{A430D516-D6C4-45F2-AB63-7D0B34F1E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2C9F"/>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3E2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C3364"/>
    <w:pPr>
      <w:ind w:left="720"/>
      <w:contextualSpacing/>
    </w:pPr>
  </w:style>
  <w:style w:type="character" w:styleId="Textoennegrita">
    <w:name w:val="Strong"/>
    <w:basedOn w:val="Fuentedeprrafopredeter"/>
    <w:uiPriority w:val="22"/>
    <w:qFormat/>
    <w:rsid w:val="00D77287"/>
    <w:rPr>
      <w:b/>
      <w:bCs/>
    </w:rPr>
  </w:style>
  <w:style w:type="paragraph" w:styleId="Textodeglobo">
    <w:name w:val="Balloon Text"/>
    <w:basedOn w:val="Normal"/>
    <w:link w:val="TextodegloboCar"/>
    <w:uiPriority w:val="99"/>
    <w:semiHidden/>
    <w:unhideWhenUsed/>
    <w:rsid w:val="00D572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7217"/>
    <w:rPr>
      <w:rFonts w:ascii="Tahoma" w:hAnsi="Tahoma" w:cs="Tahoma"/>
      <w:sz w:val="16"/>
      <w:szCs w:val="16"/>
    </w:rPr>
  </w:style>
  <w:style w:type="character" w:styleId="Hipervnculo">
    <w:name w:val="Hyperlink"/>
    <w:basedOn w:val="Fuentedeprrafopredeter"/>
    <w:uiPriority w:val="99"/>
    <w:unhideWhenUsed/>
    <w:rsid w:val="00790923"/>
    <w:rPr>
      <w:color w:val="0563C1" w:themeColor="hyperlink"/>
      <w:u w:val="single"/>
    </w:rPr>
  </w:style>
  <w:style w:type="character" w:styleId="Textodelmarcadordeposicin">
    <w:name w:val="Placeholder Text"/>
    <w:basedOn w:val="Fuentedeprrafopredeter"/>
    <w:uiPriority w:val="99"/>
    <w:semiHidden/>
    <w:rsid w:val="0050341C"/>
    <w:rPr>
      <w:color w:val="808080"/>
    </w:rPr>
  </w:style>
  <w:style w:type="character" w:customStyle="1" w:styleId="name">
    <w:name w:val="name"/>
    <w:basedOn w:val="Fuentedeprrafopredeter"/>
    <w:rsid w:val="00033F1B"/>
  </w:style>
  <w:style w:type="character" w:customStyle="1" w:styleId="taxonname">
    <w:name w:val="taxonname"/>
    <w:basedOn w:val="Fuentedeprrafopredeter"/>
    <w:rsid w:val="00033F1B"/>
  </w:style>
  <w:style w:type="character" w:customStyle="1" w:styleId="authors">
    <w:name w:val="authors"/>
    <w:basedOn w:val="Fuentedeprrafopredeter"/>
    <w:rsid w:val="00033F1B"/>
  </w:style>
  <w:style w:type="character" w:customStyle="1" w:styleId="reference">
    <w:name w:val="reference"/>
    <w:basedOn w:val="Fuentedeprrafopredeter"/>
    <w:rsid w:val="00033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ucnredlist.org/documents/RedListGuideline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dr.eionet.europa.eu/help/habitats_art17" TargetMode="Externa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E42CE3B01C794458EC46233D514BD01" ma:contentTypeVersion="11" ma:contentTypeDescription="Crear nuevo documento." ma:contentTypeScope="" ma:versionID="36bed9b3dbed49d2bd9d29945c98bc19">
  <xsd:schema xmlns:xsd="http://www.w3.org/2001/XMLSchema" xmlns:xs="http://www.w3.org/2001/XMLSchema" xmlns:p="http://schemas.microsoft.com/office/2006/metadata/properties" xmlns:ns2="77d3f2b1-f841-41a7-a4a6-6f7751f4f541" xmlns:ns3="904b01e8-fb1d-497b-98a3-0a38975a92af" targetNamespace="http://schemas.microsoft.com/office/2006/metadata/properties" ma:root="true" ma:fieldsID="3e00faf0446ba1fdb80f5044169da7bb" ns2:_="" ns3:_="">
    <xsd:import namespace="77d3f2b1-f841-41a7-a4a6-6f7751f4f541"/>
    <xsd:import namespace="904b01e8-fb1d-497b-98a3-0a38975a92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3f2b1-f841-41a7-a4a6-6f7751f4f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b01e8-fb1d-497b-98a3-0a38975a92af"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68D331-0094-41F8-82B1-030125AE067C}">
  <ds:schemaRefs>
    <ds:schemaRef ds:uri="http://schemas.microsoft.com/sharepoint/v3/contenttype/forms"/>
  </ds:schemaRefs>
</ds:datastoreItem>
</file>

<file path=customXml/itemProps2.xml><?xml version="1.0" encoding="utf-8"?>
<ds:datastoreItem xmlns:ds="http://schemas.openxmlformats.org/officeDocument/2006/customXml" ds:itemID="{60A9D9E9-59B2-458D-846B-EA7EDBCA6644}"/>
</file>

<file path=customXml/itemProps3.xml><?xml version="1.0" encoding="utf-8"?>
<ds:datastoreItem xmlns:ds="http://schemas.openxmlformats.org/officeDocument/2006/customXml" ds:itemID="{CE29AAF1-262B-4F47-B20E-004EC44822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2012</Words>
  <Characters>11070</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 Garin</dc:creator>
  <cp:lastModifiedBy>Rozas Ormazabal, Marta</cp:lastModifiedBy>
  <cp:revision>7</cp:revision>
  <dcterms:created xsi:type="dcterms:W3CDTF">2019-12-05T10:48:00Z</dcterms:created>
  <dcterms:modified xsi:type="dcterms:W3CDTF">2021-06-14T08:35:00Z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0x010100BE42CE3B01C794458EC46233D514BD01</vt:lpwstr>
  </property>
</Properties>
</file>